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6935" w:rsidRDefault="00962784">
      <w:pPr>
        <w:pBdr>
          <w:top w:val="nil"/>
          <w:left w:val="nil"/>
          <w:bottom w:val="nil"/>
          <w:right w:val="nil"/>
          <w:between w:val="nil"/>
        </w:pBdr>
        <w:spacing w:line="276" w:lineRule="auto"/>
        <w:jc w:val="center"/>
        <w:rPr>
          <w:rFonts w:ascii="Arial" w:eastAsia="Arial" w:hAnsi="Arial" w:cs="Arial"/>
          <w:b/>
          <w:sz w:val="24"/>
          <w:szCs w:val="24"/>
        </w:rPr>
      </w:pPr>
      <w:r>
        <w:rPr>
          <w:rFonts w:ascii="Arial" w:eastAsia="Arial" w:hAnsi="Arial" w:cs="Arial"/>
          <w:b/>
          <w:sz w:val="24"/>
          <w:szCs w:val="24"/>
        </w:rPr>
        <w:t>St Bonaventure’s Catholic Primary School</w:t>
      </w:r>
    </w:p>
    <w:p w:rsidR="000A6935" w:rsidRDefault="00962784">
      <w:pPr>
        <w:pBdr>
          <w:top w:val="nil"/>
          <w:left w:val="nil"/>
          <w:bottom w:val="nil"/>
          <w:right w:val="nil"/>
          <w:between w:val="nil"/>
        </w:pBdr>
        <w:spacing w:line="276" w:lineRule="auto"/>
        <w:jc w:val="center"/>
        <w:rPr>
          <w:rFonts w:ascii="Arial" w:eastAsia="Arial" w:hAnsi="Arial" w:cs="Arial"/>
          <w:b/>
          <w:sz w:val="24"/>
          <w:szCs w:val="24"/>
        </w:rPr>
      </w:pPr>
      <w:r>
        <w:rPr>
          <w:rFonts w:ascii="Arial" w:eastAsia="Arial" w:hAnsi="Arial" w:cs="Arial"/>
          <w:b/>
          <w:sz w:val="24"/>
          <w:szCs w:val="24"/>
        </w:rPr>
        <w:t>Sports Premium report 2024-25</w:t>
      </w:r>
    </w:p>
    <w:p w:rsidR="000A6935" w:rsidRDefault="000A6935">
      <w:pPr>
        <w:jc w:val="center"/>
      </w:pPr>
    </w:p>
    <w:tbl>
      <w:tblPr>
        <w:tblStyle w:val="a5"/>
        <w:tblW w:w="14160" w:type="dxa"/>
        <w:tblBorders>
          <w:top w:val="nil"/>
          <w:left w:val="nil"/>
          <w:bottom w:val="nil"/>
          <w:right w:val="nil"/>
          <w:insideH w:val="nil"/>
          <w:insideV w:val="nil"/>
        </w:tblBorders>
        <w:tblLayout w:type="fixed"/>
        <w:tblLook w:val="0600" w:firstRow="0" w:lastRow="0" w:firstColumn="0" w:lastColumn="0" w:noHBand="1" w:noVBand="1"/>
      </w:tblPr>
      <w:tblGrid>
        <w:gridCol w:w="9300"/>
        <w:gridCol w:w="4860"/>
      </w:tblGrid>
      <w:tr w:rsidR="000A6935">
        <w:trPr>
          <w:trHeight w:val="315"/>
        </w:trPr>
        <w:tc>
          <w:tcPr>
            <w:tcW w:w="9300" w:type="dxa"/>
            <w:tcBorders>
              <w:top w:val="single" w:sz="6" w:space="0" w:color="231F20"/>
              <w:left w:val="single" w:sz="6" w:space="0" w:color="231F20"/>
              <w:bottom w:val="single" w:sz="6" w:space="0" w:color="231F20"/>
              <w:right w:val="single" w:sz="6" w:space="0" w:color="231F20"/>
            </w:tcBorders>
            <w:tcMar>
              <w:top w:w="0" w:type="dxa"/>
              <w:left w:w="0" w:type="dxa"/>
              <w:bottom w:w="0" w:type="dxa"/>
              <w:right w:w="0" w:type="dxa"/>
            </w:tcMar>
          </w:tcPr>
          <w:p w:rsidR="000A6935" w:rsidRDefault="00962784">
            <w:pPr>
              <w:spacing w:before="20" w:after="240" w:line="304" w:lineRule="auto"/>
              <w:ind w:left="740"/>
              <w:jc w:val="center"/>
              <w:rPr>
                <w:color w:val="231F20"/>
                <w:sz w:val="24"/>
                <w:szCs w:val="24"/>
              </w:rPr>
            </w:pPr>
            <w:r>
              <w:rPr>
                <w:color w:val="231F20"/>
                <w:sz w:val="24"/>
                <w:szCs w:val="24"/>
              </w:rPr>
              <w:t>Total amount carried over from 2023/24</w:t>
            </w:r>
          </w:p>
        </w:tc>
        <w:tc>
          <w:tcPr>
            <w:tcW w:w="4860" w:type="dxa"/>
            <w:tcBorders>
              <w:top w:val="single" w:sz="6" w:space="0" w:color="231F20"/>
              <w:left w:val="nil"/>
              <w:bottom w:val="single" w:sz="6" w:space="0" w:color="231F20"/>
              <w:right w:val="single" w:sz="6" w:space="0" w:color="231F20"/>
            </w:tcBorders>
            <w:tcMar>
              <w:top w:w="0" w:type="dxa"/>
              <w:left w:w="0" w:type="dxa"/>
              <w:bottom w:w="0" w:type="dxa"/>
              <w:right w:w="0" w:type="dxa"/>
            </w:tcMar>
          </w:tcPr>
          <w:p w:rsidR="000A6935" w:rsidRDefault="00962784">
            <w:pPr>
              <w:spacing w:before="20" w:line="304" w:lineRule="auto"/>
              <w:ind w:left="740"/>
              <w:jc w:val="center"/>
              <w:rPr>
                <w:sz w:val="24"/>
                <w:szCs w:val="24"/>
              </w:rPr>
            </w:pPr>
            <w:r>
              <w:rPr>
                <w:sz w:val="24"/>
                <w:szCs w:val="24"/>
              </w:rPr>
              <w:t>£0</w:t>
            </w:r>
          </w:p>
        </w:tc>
      </w:tr>
      <w:tr w:rsidR="000A6935">
        <w:trPr>
          <w:trHeight w:val="315"/>
        </w:trPr>
        <w:tc>
          <w:tcPr>
            <w:tcW w:w="9300" w:type="dxa"/>
            <w:tcBorders>
              <w:top w:val="nil"/>
              <w:left w:val="single" w:sz="6" w:space="0" w:color="231F20"/>
              <w:bottom w:val="single" w:sz="6" w:space="0" w:color="231F20"/>
              <w:right w:val="single" w:sz="6" w:space="0" w:color="231F20"/>
            </w:tcBorders>
            <w:tcMar>
              <w:top w:w="0" w:type="dxa"/>
              <w:left w:w="0" w:type="dxa"/>
              <w:bottom w:w="0" w:type="dxa"/>
              <w:right w:w="0" w:type="dxa"/>
            </w:tcMar>
          </w:tcPr>
          <w:p w:rsidR="000A6935" w:rsidRDefault="00962784">
            <w:pPr>
              <w:spacing w:before="20" w:after="240" w:line="303" w:lineRule="auto"/>
              <w:ind w:left="740"/>
              <w:jc w:val="center"/>
              <w:rPr>
                <w:color w:val="231F20"/>
                <w:sz w:val="24"/>
                <w:szCs w:val="24"/>
              </w:rPr>
            </w:pPr>
            <w:r>
              <w:rPr>
                <w:color w:val="231F20"/>
                <w:sz w:val="24"/>
                <w:szCs w:val="24"/>
              </w:rPr>
              <w:t>Total amount allocated for 2024/25</w:t>
            </w:r>
          </w:p>
        </w:tc>
        <w:tc>
          <w:tcPr>
            <w:tcW w:w="4860" w:type="dxa"/>
            <w:tcBorders>
              <w:top w:val="nil"/>
              <w:left w:val="nil"/>
              <w:bottom w:val="single" w:sz="6" w:space="0" w:color="231F20"/>
              <w:right w:val="single" w:sz="6" w:space="0" w:color="231F20"/>
            </w:tcBorders>
            <w:tcMar>
              <w:top w:w="0" w:type="dxa"/>
              <w:left w:w="0" w:type="dxa"/>
              <w:bottom w:w="0" w:type="dxa"/>
              <w:right w:w="0" w:type="dxa"/>
            </w:tcMar>
          </w:tcPr>
          <w:p w:rsidR="000A6935" w:rsidRDefault="00962784">
            <w:pPr>
              <w:spacing w:before="20" w:line="303" w:lineRule="auto"/>
              <w:ind w:left="740"/>
              <w:jc w:val="center"/>
              <w:rPr>
                <w:sz w:val="24"/>
                <w:szCs w:val="24"/>
              </w:rPr>
            </w:pPr>
            <w:r>
              <w:rPr>
                <w:sz w:val="24"/>
                <w:szCs w:val="24"/>
              </w:rPr>
              <w:t>£19,440.00</w:t>
            </w:r>
          </w:p>
        </w:tc>
      </w:tr>
      <w:tr w:rsidR="000A6935">
        <w:trPr>
          <w:trHeight w:val="585"/>
        </w:trPr>
        <w:tc>
          <w:tcPr>
            <w:tcW w:w="9300" w:type="dxa"/>
            <w:tcBorders>
              <w:top w:val="nil"/>
              <w:left w:val="single" w:sz="6" w:space="0" w:color="231F20"/>
              <w:bottom w:val="single" w:sz="6" w:space="0" w:color="231F20"/>
              <w:right w:val="single" w:sz="6" w:space="0" w:color="231F20"/>
            </w:tcBorders>
            <w:tcMar>
              <w:top w:w="0" w:type="dxa"/>
              <w:left w:w="0" w:type="dxa"/>
              <w:bottom w:w="0" w:type="dxa"/>
              <w:right w:w="0" w:type="dxa"/>
            </w:tcMar>
          </w:tcPr>
          <w:p w:rsidR="000A6935" w:rsidRDefault="00962784">
            <w:pPr>
              <w:spacing w:before="20" w:after="240" w:line="303" w:lineRule="auto"/>
              <w:ind w:left="740"/>
              <w:jc w:val="center"/>
              <w:rPr>
                <w:color w:val="231F20"/>
                <w:sz w:val="24"/>
                <w:szCs w:val="24"/>
              </w:rPr>
            </w:pPr>
            <w:r>
              <w:rPr>
                <w:color w:val="231F20"/>
                <w:sz w:val="24"/>
                <w:szCs w:val="24"/>
              </w:rPr>
              <w:t>How much (if any) do you intend to carry over from this total fund into 2024/25?</w:t>
            </w:r>
          </w:p>
        </w:tc>
        <w:tc>
          <w:tcPr>
            <w:tcW w:w="4860" w:type="dxa"/>
            <w:tcBorders>
              <w:top w:val="nil"/>
              <w:left w:val="nil"/>
              <w:bottom w:val="single" w:sz="6" w:space="0" w:color="231F20"/>
              <w:right w:val="single" w:sz="6" w:space="0" w:color="231F20"/>
            </w:tcBorders>
            <w:tcMar>
              <w:top w:w="0" w:type="dxa"/>
              <w:left w:w="0" w:type="dxa"/>
              <w:bottom w:w="0" w:type="dxa"/>
              <w:right w:w="0" w:type="dxa"/>
            </w:tcMar>
          </w:tcPr>
          <w:p w:rsidR="000A6935" w:rsidRDefault="00962784">
            <w:pPr>
              <w:spacing w:before="20" w:line="303" w:lineRule="auto"/>
              <w:ind w:left="740"/>
              <w:jc w:val="center"/>
              <w:rPr>
                <w:color w:val="231F20"/>
                <w:sz w:val="24"/>
                <w:szCs w:val="24"/>
              </w:rPr>
            </w:pPr>
            <w:r>
              <w:rPr>
                <w:color w:val="231F20"/>
                <w:sz w:val="24"/>
                <w:szCs w:val="24"/>
              </w:rPr>
              <w:t>£0</w:t>
            </w:r>
          </w:p>
        </w:tc>
      </w:tr>
      <w:tr w:rsidR="000A6935">
        <w:trPr>
          <w:trHeight w:val="585"/>
        </w:trPr>
        <w:tc>
          <w:tcPr>
            <w:tcW w:w="9300" w:type="dxa"/>
            <w:tcBorders>
              <w:top w:val="nil"/>
              <w:left w:val="single" w:sz="6" w:space="0" w:color="231F20"/>
              <w:bottom w:val="single" w:sz="6" w:space="0" w:color="231F20"/>
              <w:right w:val="single" w:sz="6" w:space="0" w:color="231F20"/>
            </w:tcBorders>
            <w:tcMar>
              <w:top w:w="0" w:type="dxa"/>
              <w:left w:w="0" w:type="dxa"/>
              <w:bottom w:w="0" w:type="dxa"/>
              <w:right w:w="0" w:type="dxa"/>
            </w:tcMar>
          </w:tcPr>
          <w:p w:rsidR="000A6935" w:rsidRDefault="00962784">
            <w:pPr>
              <w:spacing w:before="20" w:after="240" w:line="303" w:lineRule="auto"/>
              <w:ind w:left="740"/>
              <w:jc w:val="center"/>
              <w:rPr>
                <w:color w:val="231F20"/>
                <w:sz w:val="24"/>
                <w:szCs w:val="24"/>
              </w:rPr>
            </w:pPr>
            <w:r>
              <w:rPr>
                <w:color w:val="231F20"/>
                <w:sz w:val="24"/>
                <w:szCs w:val="24"/>
              </w:rPr>
              <w:t>Total amount of funding for 2024/25. To be spent and reported on by 31st July 2025.</w:t>
            </w:r>
          </w:p>
        </w:tc>
        <w:tc>
          <w:tcPr>
            <w:tcW w:w="4860" w:type="dxa"/>
            <w:tcBorders>
              <w:top w:val="nil"/>
              <w:left w:val="nil"/>
              <w:bottom w:val="single" w:sz="6" w:space="0" w:color="231F20"/>
              <w:right w:val="single" w:sz="6" w:space="0" w:color="231F20"/>
            </w:tcBorders>
            <w:tcMar>
              <w:top w:w="0" w:type="dxa"/>
              <w:left w:w="0" w:type="dxa"/>
              <w:bottom w:w="0" w:type="dxa"/>
              <w:right w:w="0" w:type="dxa"/>
            </w:tcMar>
          </w:tcPr>
          <w:p w:rsidR="000A6935" w:rsidRDefault="00962784">
            <w:pPr>
              <w:spacing w:before="20" w:line="303" w:lineRule="auto"/>
              <w:ind w:left="740"/>
              <w:jc w:val="center"/>
              <w:rPr>
                <w:sz w:val="24"/>
                <w:szCs w:val="24"/>
              </w:rPr>
            </w:pPr>
            <w:r>
              <w:rPr>
                <w:sz w:val="24"/>
                <w:szCs w:val="24"/>
              </w:rPr>
              <w:t>£19,440.00</w:t>
            </w:r>
          </w:p>
        </w:tc>
      </w:tr>
    </w:tbl>
    <w:p w:rsidR="000A6935" w:rsidRDefault="000A6935" w:rsidP="00AD7E07"/>
    <w:tbl>
      <w:tblPr>
        <w:tblStyle w:val="a6"/>
        <w:tblW w:w="15380" w:type="dxa"/>
        <w:tblInd w:w="-726"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11582"/>
        <w:gridCol w:w="3798"/>
      </w:tblGrid>
      <w:tr w:rsidR="000A6935" w:rsidRPr="00A51EAF">
        <w:trPr>
          <w:trHeight w:val="405"/>
        </w:trPr>
        <w:tc>
          <w:tcPr>
            <w:tcW w:w="11582" w:type="dxa"/>
          </w:tcPr>
          <w:p w:rsidR="000A6935" w:rsidRPr="00A51EAF" w:rsidRDefault="00962784">
            <w:pPr>
              <w:pBdr>
                <w:top w:val="nil"/>
                <w:left w:val="nil"/>
                <w:bottom w:val="nil"/>
                <w:right w:val="nil"/>
                <w:between w:val="nil"/>
              </w:pBdr>
              <w:spacing w:before="17"/>
              <w:ind w:left="80"/>
              <w:rPr>
                <w:b/>
                <w:color w:val="000000"/>
                <w:sz w:val="24"/>
                <w:szCs w:val="26"/>
              </w:rPr>
            </w:pPr>
            <w:r w:rsidRPr="00A51EAF">
              <w:rPr>
                <w:b/>
                <w:color w:val="231F20"/>
                <w:sz w:val="24"/>
                <w:szCs w:val="26"/>
              </w:rPr>
              <w:t>Meeting national curriculum requirements for swimming and water safety</w:t>
            </w:r>
          </w:p>
        </w:tc>
        <w:tc>
          <w:tcPr>
            <w:tcW w:w="3798" w:type="dxa"/>
          </w:tcPr>
          <w:p w:rsidR="000A6935" w:rsidRPr="00A51EAF" w:rsidRDefault="00962784">
            <w:pPr>
              <w:pBdr>
                <w:top w:val="nil"/>
                <w:left w:val="nil"/>
                <w:bottom w:val="nil"/>
                <w:right w:val="nil"/>
                <w:between w:val="nil"/>
              </w:pBdr>
              <w:spacing w:before="17"/>
              <w:ind w:left="79"/>
              <w:rPr>
                <w:b/>
                <w:color w:val="000000"/>
                <w:sz w:val="24"/>
                <w:szCs w:val="26"/>
              </w:rPr>
            </w:pPr>
            <w:r w:rsidRPr="00A51EAF">
              <w:rPr>
                <w:b/>
                <w:color w:val="231F20"/>
                <w:sz w:val="24"/>
                <w:szCs w:val="26"/>
              </w:rPr>
              <w:t>Please complete all of the below:</w:t>
            </w:r>
          </w:p>
        </w:tc>
      </w:tr>
      <w:tr w:rsidR="000A6935" w:rsidRPr="00A51EAF">
        <w:trPr>
          <w:trHeight w:val="1271"/>
        </w:trPr>
        <w:tc>
          <w:tcPr>
            <w:tcW w:w="11582" w:type="dxa"/>
          </w:tcPr>
          <w:p w:rsidR="000A6935" w:rsidRPr="00A51EAF" w:rsidRDefault="00962784">
            <w:pPr>
              <w:pBdr>
                <w:top w:val="nil"/>
                <w:left w:val="nil"/>
                <w:bottom w:val="nil"/>
                <w:right w:val="nil"/>
                <w:between w:val="nil"/>
              </w:pBdr>
              <w:spacing w:before="22" w:line="235" w:lineRule="auto"/>
              <w:ind w:left="80"/>
              <w:rPr>
                <w:color w:val="000000"/>
                <w:sz w:val="24"/>
                <w:szCs w:val="26"/>
              </w:rPr>
            </w:pPr>
            <w:r w:rsidRPr="00A51EAF">
              <w:rPr>
                <w:color w:val="231F20"/>
                <w:sz w:val="24"/>
                <w:szCs w:val="26"/>
              </w:rPr>
              <w:t>What percentage of your current Year 6 cohort swim competently, confidently and proficiently over a distance of at least 25 metres?</w:t>
            </w:r>
          </w:p>
          <w:p w:rsidR="000A6935" w:rsidRPr="00A51EAF" w:rsidRDefault="00962784">
            <w:pPr>
              <w:pBdr>
                <w:top w:val="nil"/>
                <w:left w:val="nil"/>
                <w:bottom w:val="nil"/>
                <w:right w:val="nil"/>
                <w:between w:val="nil"/>
              </w:pBdr>
              <w:spacing w:line="312" w:lineRule="auto"/>
              <w:ind w:left="80"/>
              <w:rPr>
                <w:color w:val="000000"/>
                <w:sz w:val="24"/>
                <w:szCs w:val="26"/>
              </w:rPr>
            </w:pPr>
            <w:r w:rsidRPr="00A51EAF">
              <w:rPr>
                <w:b/>
                <w:color w:val="231F20"/>
                <w:sz w:val="24"/>
                <w:szCs w:val="26"/>
              </w:rPr>
              <w:t xml:space="preserve">N.B. </w:t>
            </w:r>
            <w:r w:rsidRPr="00A51EAF">
              <w:rPr>
                <w:color w:val="231F20"/>
                <w:sz w:val="24"/>
                <w:szCs w:val="26"/>
              </w:rPr>
              <w:t>Even though your children may swim in another year please report on their attainment on leaving</w:t>
            </w:r>
          </w:p>
          <w:p w:rsidR="000A6935" w:rsidRPr="00A51EAF" w:rsidRDefault="00962784">
            <w:pPr>
              <w:pBdr>
                <w:top w:val="nil"/>
                <w:left w:val="nil"/>
                <w:bottom w:val="nil"/>
                <w:right w:val="nil"/>
                <w:between w:val="nil"/>
              </w:pBdr>
              <w:spacing w:line="295" w:lineRule="auto"/>
              <w:ind w:left="80"/>
              <w:rPr>
                <w:color w:val="000000"/>
                <w:sz w:val="24"/>
                <w:szCs w:val="26"/>
              </w:rPr>
            </w:pPr>
            <w:r w:rsidRPr="00A51EAF">
              <w:rPr>
                <w:color w:val="231F20"/>
                <w:sz w:val="24"/>
                <w:szCs w:val="26"/>
              </w:rPr>
              <w:t>primary school.</w:t>
            </w:r>
          </w:p>
        </w:tc>
        <w:tc>
          <w:tcPr>
            <w:tcW w:w="3798" w:type="dxa"/>
          </w:tcPr>
          <w:p w:rsidR="000A6935" w:rsidRPr="00A51EAF" w:rsidRDefault="00962784">
            <w:pPr>
              <w:pBdr>
                <w:top w:val="nil"/>
                <w:left w:val="nil"/>
                <w:bottom w:val="nil"/>
                <w:right w:val="nil"/>
                <w:between w:val="nil"/>
              </w:pBdr>
              <w:spacing w:before="17"/>
              <w:ind w:left="79"/>
              <w:jc w:val="center"/>
              <w:rPr>
                <w:color w:val="000000"/>
                <w:sz w:val="24"/>
                <w:szCs w:val="26"/>
              </w:rPr>
            </w:pPr>
            <w:r w:rsidRPr="00A51EAF">
              <w:rPr>
                <w:sz w:val="24"/>
                <w:szCs w:val="26"/>
              </w:rPr>
              <w:t>78%</w:t>
            </w:r>
          </w:p>
        </w:tc>
      </w:tr>
      <w:tr w:rsidR="000A6935" w:rsidRPr="00A51EAF">
        <w:trPr>
          <w:trHeight w:val="810"/>
        </w:trPr>
        <w:tc>
          <w:tcPr>
            <w:tcW w:w="11582" w:type="dxa"/>
          </w:tcPr>
          <w:p w:rsidR="000A6935" w:rsidRPr="00A51EAF" w:rsidRDefault="00962784">
            <w:pPr>
              <w:pBdr>
                <w:top w:val="nil"/>
                <w:left w:val="nil"/>
                <w:bottom w:val="nil"/>
                <w:right w:val="nil"/>
                <w:between w:val="nil"/>
              </w:pBdr>
              <w:spacing w:before="22" w:line="235" w:lineRule="auto"/>
              <w:ind w:left="80" w:right="261"/>
              <w:rPr>
                <w:color w:val="000000"/>
                <w:sz w:val="24"/>
                <w:szCs w:val="26"/>
              </w:rPr>
            </w:pPr>
            <w:r w:rsidRPr="00A51EAF">
              <w:rPr>
                <w:color w:val="231F20"/>
                <w:sz w:val="24"/>
                <w:szCs w:val="26"/>
              </w:rPr>
              <w:t>What percentage of your current Year 6 cohort use a range of strokes effectively [for example, front crawl, backstroke and breaststroke]?</w:t>
            </w:r>
          </w:p>
        </w:tc>
        <w:tc>
          <w:tcPr>
            <w:tcW w:w="3798" w:type="dxa"/>
          </w:tcPr>
          <w:p w:rsidR="000A6935" w:rsidRPr="00A51EAF" w:rsidRDefault="00962784">
            <w:pPr>
              <w:pBdr>
                <w:top w:val="nil"/>
                <w:left w:val="nil"/>
                <w:bottom w:val="nil"/>
                <w:right w:val="nil"/>
                <w:between w:val="nil"/>
              </w:pBdr>
              <w:spacing w:before="17"/>
              <w:ind w:left="28"/>
              <w:jc w:val="center"/>
              <w:rPr>
                <w:color w:val="000000"/>
                <w:sz w:val="24"/>
                <w:szCs w:val="26"/>
              </w:rPr>
            </w:pPr>
            <w:r w:rsidRPr="00A51EAF">
              <w:rPr>
                <w:sz w:val="24"/>
                <w:szCs w:val="26"/>
              </w:rPr>
              <w:t>78%</w:t>
            </w:r>
          </w:p>
        </w:tc>
      </w:tr>
      <w:tr w:rsidR="000A6935" w:rsidRPr="00A51EAF">
        <w:trPr>
          <w:trHeight w:val="645"/>
        </w:trPr>
        <w:tc>
          <w:tcPr>
            <w:tcW w:w="11582" w:type="dxa"/>
          </w:tcPr>
          <w:p w:rsidR="000A6935" w:rsidRPr="00A51EAF" w:rsidRDefault="00962784">
            <w:pPr>
              <w:pBdr>
                <w:top w:val="nil"/>
                <w:left w:val="nil"/>
                <w:bottom w:val="nil"/>
                <w:right w:val="nil"/>
                <w:between w:val="nil"/>
              </w:pBdr>
              <w:spacing w:before="17"/>
              <w:ind w:left="80"/>
              <w:rPr>
                <w:color w:val="231F20"/>
                <w:sz w:val="24"/>
                <w:szCs w:val="26"/>
              </w:rPr>
            </w:pPr>
            <w:r w:rsidRPr="00A51EAF">
              <w:rPr>
                <w:color w:val="231F20"/>
                <w:sz w:val="24"/>
                <w:szCs w:val="26"/>
              </w:rPr>
              <w:t>What percentage of your current Year 6 cohort perform safe self-rescue in different water-based situations?</w:t>
            </w:r>
          </w:p>
        </w:tc>
        <w:tc>
          <w:tcPr>
            <w:tcW w:w="3798" w:type="dxa"/>
          </w:tcPr>
          <w:p w:rsidR="000A6935" w:rsidRPr="00A51EAF" w:rsidRDefault="00962784">
            <w:pPr>
              <w:pBdr>
                <w:top w:val="nil"/>
                <w:left w:val="nil"/>
                <w:bottom w:val="nil"/>
                <w:right w:val="nil"/>
                <w:between w:val="nil"/>
              </w:pBdr>
              <w:spacing w:before="17"/>
              <w:ind w:left="79"/>
              <w:jc w:val="center"/>
              <w:rPr>
                <w:color w:val="000000"/>
                <w:sz w:val="24"/>
                <w:szCs w:val="26"/>
              </w:rPr>
            </w:pPr>
            <w:r w:rsidRPr="00A51EAF">
              <w:rPr>
                <w:sz w:val="24"/>
                <w:szCs w:val="26"/>
              </w:rPr>
              <w:t>78%</w:t>
            </w:r>
          </w:p>
        </w:tc>
      </w:tr>
      <w:tr w:rsidR="000A6935" w:rsidRPr="00A51EAF">
        <w:trPr>
          <w:trHeight w:val="1117"/>
        </w:trPr>
        <w:tc>
          <w:tcPr>
            <w:tcW w:w="11582" w:type="dxa"/>
          </w:tcPr>
          <w:p w:rsidR="000A6935" w:rsidRPr="00A51EAF" w:rsidRDefault="00962784">
            <w:pPr>
              <w:pBdr>
                <w:top w:val="nil"/>
                <w:left w:val="nil"/>
                <w:bottom w:val="nil"/>
                <w:right w:val="nil"/>
                <w:between w:val="nil"/>
              </w:pBdr>
              <w:spacing w:before="17"/>
              <w:ind w:left="80"/>
              <w:rPr>
                <w:color w:val="231F20"/>
                <w:sz w:val="24"/>
                <w:szCs w:val="26"/>
              </w:rPr>
            </w:pPr>
            <w:r w:rsidRPr="00A51EAF">
              <w:rPr>
                <w:color w:val="231F20"/>
                <w:sz w:val="24"/>
                <w:szCs w:val="26"/>
              </w:rPr>
              <w:t>Schools can choose to use the Primary PE and sport premium to provide additional provision for swimming but this must be for activity over and above the national curriculum requirements. Have you used it in this way?</w:t>
            </w:r>
          </w:p>
        </w:tc>
        <w:tc>
          <w:tcPr>
            <w:tcW w:w="3798" w:type="dxa"/>
          </w:tcPr>
          <w:p w:rsidR="000A6935" w:rsidRPr="00A51EAF" w:rsidRDefault="00962784">
            <w:pPr>
              <w:pBdr>
                <w:top w:val="nil"/>
                <w:left w:val="nil"/>
                <w:bottom w:val="nil"/>
                <w:right w:val="nil"/>
                <w:between w:val="nil"/>
              </w:pBdr>
              <w:spacing w:before="17"/>
              <w:ind w:left="79"/>
              <w:jc w:val="center"/>
              <w:rPr>
                <w:sz w:val="24"/>
                <w:szCs w:val="26"/>
              </w:rPr>
            </w:pPr>
            <w:r w:rsidRPr="00A51EAF">
              <w:rPr>
                <w:sz w:val="24"/>
                <w:szCs w:val="26"/>
              </w:rPr>
              <w:t>Yes</w:t>
            </w:r>
          </w:p>
        </w:tc>
      </w:tr>
    </w:tbl>
    <w:p w:rsidR="000A6935" w:rsidRDefault="000A6935"/>
    <w:tbl>
      <w:tblPr>
        <w:tblStyle w:val="a7"/>
        <w:tblpPr w:leftFromText="180" w:rightFromText="180" w:vertAnchor="page" w:horzAnchor="margin" w:tblpXSpec="center"/>
        <w:tblW w:w="15378"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3721"/>
        <w:gridCol w:w="3600"/>
        <w:gridCol w:w="1616"/>
        <w:gridCol w:w="3307"/>
        <w:gridCol w:w="3134"/>
      </w:tblGrid>
      <w:tr w:rsidR="000A6935">
        <w:trPr>
          <w:trHeight w:val="383"/>
        </w:trPr>
        <w:tc>
          <w:tcPr>
            <w:tcW w:w="3721" w:type="dxa"/>
          </w:tcPr>
          <w:p w:rsidR="000A6935" w:rsidRDefault="00962784">
            <w:pPr>
              <w:pBdr>
                <w:top w:val="nil"/>
                <w:left w:val="nil"/>
                <w:bottom w:val="nil"/>
                <w:right w:val="nil"/>
                <w:between w:val="nil"/>
              </w:pBdr>
              <w:spacing w:before="21"/>
              <w:ind w:left="80"/>
              <w:rPr>
                <w:color w:val="000000"/>
                <w:sz w:val="24"/>
                <w:szCs w:val="24"/>
              </w:rPr>
            </w:pPr>
            <w:r>
              <w:rPr>
                <w:b/>
                <w:color w:val="231F20"/>
                <w:sz w:val="24"/>
                <w:szCs w:val="24"/>
              </w:rPr>
              <w:lastRenderedPageBreak/>
              <w:t xml:space="preserve">Academic Year: </w:t>
            </w:r>
            <w:r>
              <w:rPr>
                <w:color w:val="231F20"/>
                <w:sz w:val="24"/>
                <w:szCs w:val="24"/>
              </w:rPr>
              <w:t>2024-25</w:t>
            </w:r>
          </w:p>
        </w:tc>
        <w:tc>
          <w:tcPr>
            <w:tcW w:w="3600" w:type="dxa"/>
          </w:tcPr>
          <w:p w:rsidR="000A6935" w:rsidRDefault="00962784">
            <w:pPr>
              <w:pBdr>
                <w:top w:val="nil"/>
                <w:left w:val="nil"/>
                <w:bottom w:val="nil"/>
                <w:right w:val="nil"/>
                <w:between w:val="nil"/>
              </w:pBdr>
              <w:spacing w:before="21"/>
              <w:ind w:left="80"/>
              <w:rPr>
                <w:color w:val="000000"/>
                <w:sz w:val="24"/>
                <w:szCs w:val="24"/>
              </w:rPr>
            </w:pPr>
            <w:r>
              <w:rPr>
                <w:b/>
                <w:color w:val="231F20"/>
                <w:sz w:val="24"/>
                <w:szCs w:val="24"/>
              </w:rPr>
              <w:t xml:space="preserve">Total fund allocated: </w:t>
            </w:r>
            <w:r>
              <w:rPr>
                <w:color w:val="231F20"/>
                <w:sz w:val="24"/>
                <w:szCs w:val="24"/>
              </w:rPr>
              <w:t>£19,400.00</w:t>
            </w:r>
          </w:p>
        </w:tc>
        <w:tc>
          <w:tcPr>
            <w:tcW w:w="4923" w:type="dxa"/>
            <w:gridSpan w:val="2"/>
          </w:tcPr>
          <w:p w:rsidR="000A6935" w:rsidRDefault="00962784">
            <w:pPr>
              <w:pBdr>
                <w:top w:val="nil"/>
                <w:left w:val="nil"/>
                <w:bottom w:val="nil"/>
                <w:right w:val="nil"/>
                <w:between w:val="nil"/>
              </w:pBdr>
              <w:spacing w:before="21"/>
              <w:ind w:left="80"/>
              <w:rPr>
                <w:b/>
                <w:color w:val="000000"/>
                <w:sz w:val="24"/>
                <w:szCs w:val="24"/>
              </w:rPr>
            </w:pPr>
            <w:r>
              <w:rPr>
                <w:b/>
                <w:color w:val="231F20"/>
                <w:sz w:val="24"/>
                <w:szCs w:val="24"/>
              </w:rPr>
              <w:t>Date Updated: June 2025</w:t>
            </w:r>
          </w:p>
        </w:tc>
        <w:tc>
          <w:tcPr>
            <w:tcW w:w="3134" w:type="dxa"/>
            <w:tcBorders>
              <w:top w:val="nil"/>
              <w:right w:val="nil"/>
            </w:tcBorders>
          </w:tcPr>
          <w:p w:rsidR="000A6935" w:rsidRDefault="000A6935">
            <w:pPr>
              <w:pBdr>
                <w:top w:val="nil"/>
                <w:left w:val="nil"/>
                <w:bottom w:val="nil"/>
                <w:right w:val="nil"/>
                <w:between w:val="nil"/>
              </w:pBdr>
              <w:rPr>
                <w:color w:val="000000"/>
                <w:sz w:val="24"/>
                <w:szCs w:val="24"/>
              </w:rPr>
            </w:pPr>
          </w:p>
        </w:tc>
      </w:tr>
      <w:tr w:rsidR="000A6935">
        <w:trPr>
          <w:trHeight w:val="332"/>
        </w:trPr>
        <w:tc>
          <w:tcPr>
            <w:tcW w:w="12244" w:type="dxa"/>
            <w:gridSpan w:val="4"/>
            <w:vMerge w:val="restart"/>
          </w:tcPr>
          <w:p w:rsidR="000A6935" w:rsidRDefault="00962784">
            <w:pPr>
              <w:pBdr>
                <w:top w:val="nil"/>
                <w:left w:val="nil"/>
                <w:bottom w:val="nil"/>
                <w:right w:val="nil"/>
                <w:between w:val="nil"/>
              </w:pBdr>
              <w:spacing w:before="26" w:line="235" w:lineRule="auto"/>
              <w:ind w:left="80" w:right="104"/>
              <w:rPr>
                <w:color w:val="000000"/>
                <w:sz w:val="24"/>
                <w:szCs w:val="24"/>
              </w:rPr>
            </w:pPr>
            <w:r>
              <w:rPr>
                <w:b/>
                <w:color w:val="0E5F22"/>
                <w:sz w:val="24"/>
                <w:szCs w:val="24"/>
              </w:rPr>
              <w:t xml:space="preserve">Key indicator 1: </w:t>
            </w:r>
            <w:r>
              <w:rPr>
                <w:color w:val="0E5F22"/>
                <w:sz w:val="24"/>
                <w:szCs w:val="24"/>
              </w:rPr>
              <w:t xml:space="preserve">The engagement of </w:t>
            </w:r>
            <w:r>
              <w:rPr>
                <w:color w:val="0E5F22"/>
                <w:sz w:val="24"/>
                <w:szCs w:val="24"/>
                <w:u w:val="single"/>
              </w:rPr>
              <w:t>all</w:t>
            </w:r>
            <w:r>
              <w:rPr>
                <w:color w:val="0E5F22"/>
                <w:sz w:val="24"/>
                <w:szCs w:val="24"/>
              </w:rPr>
              <w:t xml:space="preserve"> pupils in regular physical activity – Chief Medical Officer guidelines recommend that primary school children undertake at least 30 minutes of physical activity a day in school</w:t>
            </w:r>
          </w:p>
        </w:tc>
        <w:tc>
          <w:tcPr>
            <w:tcW w:w="3134" w:type="dxa"/>
            <w:tcBorders>
              <w:top w:val="single" w:sz="4" w:space="0" w:color="000000"/>
            </w:tcBorders>
          </w:tcPr>
          <w:p w:rsidR="000A6935" w:rsidRPr="00C0222D" w:rsidRDefault="00962784">
            <w:pPr>
              <w:pBdr>
                <w:top w:val="nil"/>
                <w:left w:val="nil"/>
                <w:bottom w:val="nil"/>
                <w:right w:val="nil"/>
                <w:between w:val="nil"/>
              </w:pBdr>
              <w:spacing w:before="21" w:line="291" w:lineRule="auto"/>
              <w:ind w:left="48" w:right="83"/>
              <w:jc w:val="center"/>
              <w:rPr>
                <w:color w:val="000000"/>
                <w:sz w:val="24"/>
                <w:szCs w:val="24"/>
              </w:rPr>
            </w:pPr>
            <w:r w:rsidRPr="00C0222D">
              <w:rPr>
                <w:color w:val="231F20"/>
                <w:sz w:val="24"/>
                <w:szCs w:val="24"/>
              </w:rPr>
              <w:t>Percentage of total allocation:</w:t>
            </w:r>
          </w:p>
        </w:tc>
      </w:tr>
      <w:tr w:rsidR="000A6935">
        <w:trPr>
          <w:trHeight w:val="332"/>
        </w:trPr>
        <w:tc>
          <w:tcPr>
            <w:tcW w:w="12244" w:type="dxa"/>
            <w:gridSpan w:val="4"/>
            <w:vMerge/>
          </w:tcPr>
          <w:p w:rsidR="000A6935" w:rsidRDefault="000A6935">
            <w:pPr>
              <w:pBdr>
                <w:top w:val="nil"/>
                <w:left w:val="nil"/>
                <w:bottom w:val="nil"/>
                <w:right w:val="nil"/>
                <w:between w:val="nil"/>
              </w:pBdr>
              <w:spacing w:line="276" w:lineRule="auto"/>
              <w:rPr>
                <w:color w:val="000000"/>
                <w:sz w:val="24"/>
                <w:szCs w:val="24"/>
              </w:rPr>
            </w:pPr>
          </w:p>
        </w:tc>
        <w:tc>
          <w:tcPr>
            <w:tcW w:w="3134" w:type="dxa"/>
          </w:tcPr>
          <w:p w:rsidR="000A6935" w:rsidRPr="00C0222D" w:rsidRDefault="001720DA">
            <w:pPr>
              <w:pBdr>
                <w:top w:val="nil"/>
                <w:left w:val="nil"/>
                <w:bottom w:val="nil"/>
                <w:right w:val="nil"/>
                <w:between w:val="nil"/>
              </w:pBdr>
              <w:spacing w:before="21" w:line="291" w:lineRule="auto"/>
              <w:ind w:left="21"/>
              <w:jc w:val="center"/>
              <w:rPr>
                <w:color w:val="000000"/>
                <w:sz w:val="24"/>
                <w:szCs w:val="24"/>
              </w:rPr>
            </w:pPr>
            <w:r w:rsidRPr="00C0222D">
              <w:rPr>
                <w:color w:val="231F20"/>
                <w:sz w:val="24"/>
                <w:szCs w:val="24"/>
              </w:rPr>
              <w:t>23</w:t>
            </w:r>
            <w:r w:rsidR="00962784" w:rsidRPr="00C0222D">
              <w:rPr>
                <w:color w:val="231F20"/>
                <w:sz w:val="24"/>
                <w:szCs w:val="24"/>
              </w:rPr>
              <w:t>%</w:t>
            </w:r>
          </w:p>
        </w:tc>
      </w:tr>
      <w:tr w:rsidR="000A6935">
        <w:trPr>
          <w:trHeight w:val="657"/>
        </w:trPr>
        <w:tc>
          <w:tcPr>
            <w:tcW w:w="3721" w:type="dxa"/>
          </w:tcPr>
          <w:p w:rsidR="000A6935" w:rsidRPr="00AD7E07" w:rsidRDefault="00AD7E07">
            <w:pPr>
              <w:pBdr>
                <w:top w:val="nil"/>
                <w:left w:val="nil"/>
                <w:bottom w:val="nil"/>
                <w:right w:val="nil"/>
                <w:between w:val="nil"/>
              </w:pBdr>
              <w:spacing w:before="26" w:line="235" w:lineRule="auto"/>
              <w:ind w:left="80" w:right="91"/>
              <w:rPr>
                <w:b/>
                <w:color w:val="000000"/>
                <w:sz w:val="24"/>
                <w:szCs w:val="24"/>
              </w:rPr>
            </w:pPr>
            <w:r w:rsidRPr="00AD7E07">
              <w:rPr>
                <w:b/>
                <w:color w:val="000000"/>
                <w:sz w:val="24"/>
                <w:szCs w:val="24"/>
              </w:rPr>
              <w:t>Intent:</w:t>
            </w:r>
          </w:p>
        </w:tc>
        <w:tc>
          <w:tcPr>
            <w:tcW w:w="3600" w:type="dxa"/>
          </w:tcPr>
          <w:p w:rsidR="000A6935" w:rsidRPr="00AD7E07" w:rsidRDefault="00AD7E07">
            <w:pPr>
              <w:pBdr>
                <w:top w:val="nil"/>
                <w:left w:val="nil"/>
                <w:bottom w:val="nil"/>
                <w:right w:val="nil"/>
                <w:between w:val="nil"/>
              </w:pBdr>
              <w:spacing w:before="21"/>
              <w:ind w:left="80"/>
              <w:rPr>
                <w:b/>
                <w:color w:val="000000"/>
                <w:sz w:val="24"/>
                <w:szCs w:val="24"/>
              </w:rPr>
            </w:pPr>
            <w:r w:rsidRPr="00AD7E07">
              <w:rPr>
                <w:b/>
                <w:color w:val="231F20"/>
                <w:sz w:val="24"/>
                <w:szCs w:val="24"/>
              </w:rPr>
              <w:t xml:space="preserve">Implementation: </w:t>
            </w:r>
          </w:p>
        </w:tc>
        <w:tc>
          <w:tcPr>
            <w:tcW w:w="1616" w:type="dxa"/>
          </w:tcPr>
          <w:p w:rsidR="000A6935" w:rsidRPr="00AD7E07" w:rsidRDefault="00962784">
            <w:pPr>
              <w:pBdr>
                <w:top w:val="nil"/>
                <w:left w:val="nil"/>
                <w:bottom w:val="nil"/>
                <w:right w:val="nil"/>
                <w:between w:val="nil"/>
              </w:pBdr>
              <w:spacing w:before="26" w:line="235" w:lineRule="auto"/>
              <w:ind w:left="80"/>
              <w:rPr>
                <w:b/>
                <w:color w:val="000000"/>
                <w:sz w:val="24"/>
                <w:szCs w:val="24"/>
              </w:rPr>
            </w:pPr>
            <w:r w:rsidRPr="00AD7E07">
              <w:rPr>
                <w:b/>
                <w:color w:val="231F20"/>
                <w:sz w:val="24"/>
                <w:szCs w:val="24"/>
              </w:rPr>
              <w:t>Funding allocated:</w:t>
            </w:r>
          </w:p>
        </w:tc>
        <w:tc>
          <w:tcPr>
            <w:tcW w:w="3307" w:type="dxa"/>
          </w:tcPr>
          <w:p w:rsidR="000A6935" w:rsidRPr="00AD7E07" w:rsidRDefault="00AD7E07" w:rsidP="00AD7E07">
            <w:pPr>
              <w:pBdr>
                <w:top w:val="nil"/>
                <w:left w:val="nil"/>
                <w:bottom w:val="nil"/>
                <w:right w:val="nil"/>
                <w:between w:val="nil"/>
              </w:pBdr>
              <w:spacing w:before="21"/>
              <w:rPr>
                <w:b/>
                <w:color w:val="231F20"/>
                <w:sz w:val="24"/>
                <w:szCs w:val="24"/>
              </w:rPr>
            </w:pPr>
            <w:r w:rsidRPr="00AD7E07">
              <w:rPr>
                <w:b/>
                <w:color w:val="231F20"/>
                <w:sz w:val="24"/>
                <w:szCs w:val="24"/>
              </w:rPr>
              <w:t xml:space="preserve">Impact: </w:t>
            </w:r>
          </w:p>
          <w:p w:rsidR="000A6935" w:rsidRPr="00AD7E07" w:rsidRDefault="000A6935" w:rsidP="00FF1C94">
            <w:pPr>
              <w:pBdr>
                <w:top w:val="nil"/>
                <w:left w:val="nil"/>
                <w:bottom w:val="nil"/>
                <w:right w:val="nil"/>
                <w:between w:val="nil"/>
              </w:pBdr>
              <w:spacing w:before="21"/>
              <w:rPr>
                <w:b/>
                <w:color w:val="231F20"/>
                <w:sz w:val="24"/>
                <w:szCs w:val="24"/>
              </w:rPr>
            </w:pPr>
          </w:p>
        </w:tc>
        <w:tc>
          <w:tcPr>
            <w:tcW w:w="3134" w:type="dxa"/>
          </w:tcPr>
          <w:p w:rsidR="000A6935" w:rsidRPr="00AD7E07" w:rsidRDefault="00962784">
            <w:pPr>
              <w:pBdr>
                <w:top w:val="nil"/>
                <w:left w:val="nil"/>
                <w:bottom w:val="nil"/>
                <w:right w:val="nil"/>
                <w:between w:val="nil"/>
              </w:pBdr>
              <w:spacing w:before="26" w:line="235" w:lineRule="auto"/>
              <w:ind w:left="80"/>
              <w:rPr>
                <w:b/>
                <w:color w:val="000000"/>
                <w:sz w:val="24"/>
                <w:szCs w:val="24"/>
              </w:rPr>
            </w:pPr>
            <w:r w:rsidRPr="00AD7E07">
              <w:rPr>
                <w:b/>
                <w:color w:val="231F20"/>
                <w:sz w:val="24"/>
                <w:szCs w:val="24"/>
              </w:rPr>
              <w:t>Sustainability and suggested next steps:</w:t>
            </w:r>
          </w:p>
        </w:tc>
      </w:tr>
      <w:tr w:rsidR="000A6935" w:rsidTr="001720DA">
        <w:trPr>
          <w:trHeight w:val="1965"/>
        </w:trPr>
        <w:tc>
          <w:tcPr>
            <w:tcW w:w="3721" w:type="dxa"/>
            <w:tcBorders>
              <w:bottom w:val="single" w:sz="4" w:space="0" w:color="000000"/>
            </w:tcBorders>
          </w:tcPr>
          <w:p w:rsidR="000A6935" w:rsidRDefault="00762E71">
            <w:pPr>
              <w:pBdr>
                <w:top w:val="nil"/>
                <w:left w:val="nil"/>
                <w:bottom w:val="nil"/>
                <w:right w:val="nil"/>
                <w:between w:val="nil"/>
              </w:pBdr>
              <w:ind w:left="60"/>
              <w:rPr>
                <w:color w:val="231F20"/>
                <w:sz w:val="24"/>
                <w:szCs w:val="24"/>
              </w:rPr>
            </w:pPr>
            <w:r>
              <w:rPr>
                <w:color w:val="231F20"/>
                <w:sz w:val="24"/>
                <w:szCs w:val="24"/>
              </w:rPr>
              <w:t>Continue to ensure that all children take part in the daily mile.</w:t>
            </w:r>
          </w:p>
          <w:p w:rsidR="000A6935" w:rsidRDefault="000A6935">
            <w:pPr>
              <w:pBdr>
                <w:top w:val="nil"/>
                <w:left w:val="nil"/>
                <w:bottom w:val="nil"/>
                <w:right w:val="nil"/>
                <w:between w:val="nil"/>
              </w:pBdr>
              <w:rPr>
                <w:color w:val="231F20"/>
                <w:sz w:val="24"/>
                <w:szCs w:val="24"/>
              </w:rPr>
            </w:pPr>
          </w:p>
          <w:p w:rsidR="000A6935" w:rsidRDefault="000A6935">
            <w:pPr>
              <w:pBdr>
                <w:top w:val="nil"/>
                <w:left w:val="nil"/>
                <w:bottom w:val="nil"/>
                <w:right w:val="nil"/>
                <w:between w:val="nil"/>
              </w:pBdr>
              <w:rPr>
                <w:color w:val="231F20"/>
                <w:sz w:val="24"/>
                <w:szCs w:val="24"/>
              </w:rPr>
            </w:pPr>
          </w:p>
          <w:p w:rsidR="000A6935" w:rsidRDefault="000A6935">
            <w:pPr>
              <w:pBdr>
                <w:top w:val="nil"/>
                <w:left w:val="nil"/>
                <w:bottom w:val="nil"/>
                <w:right w:val="nil"/>
                <w:between w:val="nil"/>
              </w:pBdr>
              <w:rPr>
                <w:color w:val="231F20"/>
                <w:sz w:val="24"/>
                <w:szCs w:val="24"/>
              </w:rPr>
            </w:pPr>
          </w:p>
          <w:p w:rsidR="00762E71" w:rsidRDefault="00762E71">
            <w:pPr>
              <w:pBdr>
                <w:top w:val="nil"/>
                <w:left w:val="nil"/>
                <w:bottom w:val="nil"/>
                <w:right w:val="nil"/>
                <w:between w:val="nil"/>
              </w:pBdr>
              <w:rPr>
                <w:color w:val="231F20"/>
                <w:sz w:val="24"/>
                <w:szCs w:val="24"/>
              </w:rPr>
            </w:pPr>
          </w:p>
          <w:p w:rsidR="00762E71" w:rsidRDefault="00762E71">
            <w:pPr>
              <w:pBdr>
                <w:top w:val="nil"/>
                <w:left w:val="nil"/>
                <w:bottom w:val="nil"/>
                <w:right w:val="nil"/>
                <w:between w:val="nil"/>
              </w:pBdr>
              <w:rPr>
                <w:color w:val="231F20"/>
                <w:sz w:val="24"/>
                <w:szCs w:val="24"/>
              </w:rPr>
            </w:pPr>
          </w:p>
          <w:p w:rsidR="00762E71" w:rsidRDefault="00762E71">
            <w:pPr>
              <w:pBdr>
                <w:top w:val="nil"/>
                <w:left w:val="nil"/>
                <w:bottom w:val="nil"/>
                <w:right w:val="nil"/>
                <w:between w:val="nil"/>
              </w:pBdr>
              <w:rPr>
                <w:color w:val="231F20"/>
                <w:sz w:val="24"/>
                <w:szCs w:val="24"/>
              </w:rPr>
            </w:pPr>
          </w:p>
          <w:p w:rsidR="00762E71" w:rsidRDefault="00762E71">
            <w:pPr>
              <w:pBdr>
                <w:top w:val="nil"/>
                <w:left w:val="nil"/>
                <w:bottom w:val="nil"/>
                <w:right w:val="nil"/>
                <w:between w:val="nil"/>
              </w:pBdr>
              <w:rPr>
                <w:color w:val="231F20"/>
                <w:sz w:val="24"/>
                <w:szCs w:val="24"/>
              </w:rPr>
            </w:pPr>
            <w:r>
              <w:rPr>
                <w:color w:val="231F20"/>
                <w:sz w:val="24"/>
                <w:szCs w:val="24"/>
              </w:rPr>
              <w:t xml:space="preserve"> Continue to ensure a broad range of extracurricular sporting activities are offered both before and after the school day. </w:t>
            </w:r>
          </w:p>
          <w:p w:rsidR="00043A8B" w:rsidRDefault="00043A8B">
            <w:pPr>
              <w:pBdr>
                <w:top w:val="nil"/>
                <w:left w:val="nil"/>
                <w:bottom w:val="nil"/>
                <w:right w:val="nil"/>
                <w:between w:val="nil"/>
              </w:pBdr>
              <w:rPr>
                <w:color w:val="231F20"/>
                <w:sz w:val="24"/>
                <w:szCs w:val="24"/>
              </w:rPr>
            </w:pPr>
          </w:p>
          <w:p w:rsidR="00043A8B" w:rsidRDefault="00043A8B">
            <w:pPr>
              <w:pBdr>
                <w:top w:val="nil"/>
                <w:left w:val="nil"/>
                <w:bottom w:val="nil"/>
                <w:right w:val="nil"/>
                <w:between w:val="nil"/>
              </w:pBdr>
              <w:rPr>
                <w:color w:val="231F20"/>
                <w:sz w:val="24"/>
                <w:szCs w:val="24"/>
              </w:rPr>
            </w:pPr>
          </w:p>
          <w:p w:rsidR="00043A8B" w:rsidRDefault="00043A8B">
            <w:pPr>
              <w:pBdr>
                <w:top w:val="nil"/>
                <w:left w:val="nil"/>
                <w:bottom w:val="nil"/>
                <w:right w:val="nil"/>
                <w:between w:val="nil"/>
              </w:pBdr>
              <w:rPr>
                <w:color w:val="231F20"/>
                <w:sz w:val="24"/>
                <w:szCs w:val="24"/>
              </w:rPr>
            </w:pPr>
          </w:p>
          <w:p w:rsidR="00043A8B" w:rsidRDefault="00043A8B">
            <w:pPr>
              <w:pBdr>
                <w:top w:val="nil"/>
                <w:left w:val="nil"/>
                <w:bottom w:val="nil"/>
                <w:right w:val="nil"/>
                <w:between w:val="nil"/>
              </w:pBdr>
              <w:rPr>
                <w:color w:val="231F20"/>
                <w:sz w:val="24"/>
                <w:szCs w:val="24"/>
              </w:rPr>
            </w:pPr>
          </w:p>
          <w:p w:rsidR="00043A8B" w:rsidRDefault="00043A8B">
            <w:pPr>
              <w:pBdr>
                <w:top w:val="nil"/>
                <w:left w:val="nil"/>
                <w:bottom w:val="nil"/>
                <w:right w:val="nil"/>
                <w:between w:val="nil"/>
              </w:pBdr>
              <w:rPr>
                <w:color w:val="231F20"/>
                <w:sz w:val="24"/>
                <w:szCs w:val="24"/>
              </w:rPr>
            </w:pPr>
            <w:r>
              <w:rPr>
                <w:color w:val="231F20"/>
                <w:sz w:val="24"/>
                <w:szCs w:val="24"/>
              </w:rPr>
              <w:t xml:space="preserve"> To ensure all pupils who cannot swim 25 meters at the end of KS2 have access to a week-long block intensive swimming </w:t>
            </w:r>
            <w:proofErr w:type="gramStart"/>
            <w:r>
              <w:rPr>
                <w:color w:val="231F20"/>
                <w:sz w:val="24"/>
                <w:szCs w:val="24"/>
              </w:rPr>
              <w:t>lessons</w:t>
            </w:r>
            <w:proofErr w:type="gramEnd"/>
            <w:r>
              <w:rPr>
                <w:color w:val="231F20"/>
                <w:sz w:val="24"/>
                <w:szCs w:val="24"/>
              </w:rPr>
              <w:t xml:space="preserve">. </w:t>
            </w:r>
          </w:p>
          <w:p w:rsidR="00762E71" w:rsidRDefault="00762E71">
            <w:pPr>
              <w:pBdr>
                <w:top w:val="nil"/>
                <w:left w:val="nil"/>
                <w:bottom w:val="nil"/>
                <w:right w:val="nil"/>
                <w:between w:val="nil"/>
              </w:pBdr>
              <w:rPr>
                <w:color w:val="231F20"/>
                <w:sz w:val="24"/>
                <w:szCs w:val="24"/>
              </w:rPr>
            </w:pPr>
          </w:p>
          <w:p w:rsidR="00762E71" w:rsidRDefault="00762E71">
            <w:pPr>
              <w:pBdr>
                <w:top w:val="nil"/>
                <w:left w:val="nil"/>
                <w:bottom w:val="nil"/>
                <w:right w:val="nil"/>
                <w:between w:val="nil"/>
              </w:pBdr>
              <w:rPr>
                <w:color w:val="231F20"/>
                <w:sz w:val="24"/>
                <w:szCs w:val="24"/>
              </w:rPr>
            </w:pPr>
          </w:p>
          <w:p w:rsidR="00762E71" w:rsidRDefault="00762E71">
            <w:pPr>
              <w:pBdr>
                <w:top w:val="nil"/>
                <w:left w:val="nil"/>
                <w:bottom w:val="nil"/>
                <w:right w:val="nil"/>
                <w:between w:val="nil"/>
              </w:pBdr>
              <w:rPr>
                <w:color w:val="231F20"/>
                <w:sz w:val="24"/>
                <w:szCs w:val="24"/>
              </w:rPr>
            </w:pPr>
          </w:p>
          <w:p w:rsidR="000A6935" w:rsidRDefault="000A6935">
            <w:pPr>
              <w:pBdr>
                <w:top w:val="nil"/>
                <w:left w:val="nil"/>
                <w:bottom w:val="nil"/>
                <w:right w:val="nil"/>
                <w:between w:val="nil"/>
              </w:pBdr>
              <w:rPr>
                <w:color w:val="231F20"/>
                <w:sz w:val="24"/>
                <w:szCs w:val="24"/>
              </w:rPr>
            </w:pPr>
          </w:p>
          <w:p w:rsidR="000A6935" w:rsidRDefault="000A6935">
            <w:pPr>
              <w:pBdr>
                <w:top w:val="nil"/>
                <w:left w:val="nil"/>
                <w:bottom w:val="nil"/>
                <w:right w:val="nil"/>
                <w:between w:val="nil"/>
              </w:pBdr>
              <w:rPr>
                <w:color w:val="231F20"/>
                <w:sz w:val="24"/>
                <w:szCs w:val="24"/>
              </w:rPr>
            </w:pPr>
          </w:p>
          <w:p w:rsidR="000A6935" w:rsidRDefault="000A6935">
            <w:pPr>
              <w:pBdr>
                <w:top w:val="nil"/>
                <w:left w:val="nil"/>
                <w:bottom w:val="nil"/>
                <w:right w:val="nil"/>
                <w:between w:val="nil"/>
              </w:pBdr>
              <w:rPr>
                <w:color w:val="231F20"/>
                <w:sz w:val="24"/>
                <w:szCs w:val="24"/>
              </w:rPr>
            </w:pPr>
          </w:p>
          <w:p w:rsidR="000A6935" w:rsidRDefault="000A6935">
            <w:pPr>
              <w:pBdr>
                <w:top w:val="nil"/>
                <w:left w:val="nil"/>
                <w:bottom w:val="nil"/>
                <w:right w:val="nil"/>
                <w:between w:val="nil"/>
              </w:pBdr>
              <w:rPr>
                <w:color w:val="231F20"/>
                <w:sz w:val="24"/>
                <w:szCs w:val="24"/>
              </w:rPr>
            </w:pPr>
          </w:p>
          <w:p w:rsidR="000A6935" w:rsidRDefault="000A6935" w:rsidP="001720DA">
            <w:pPr>
              <w:pBdr>
                <w:top w:val="nil"/>
                <w:left w:val="nil"/>
                <w:bottom w:val="nil"/>
                <w:right w:val="nil"/>
                <w:between w:val="nil"/>
              </w:pBdr>
              <w:rPr>
                <w:color w:val="231F20"/>
                <w:sz w:val="24"/>
                <w:szCs w:val="24"/>
              </w:rPr>
            </w:pPr>
          </w:p>
          <w:p w:rsidR="000A6935" w:rsidRDefault="000A6935" w:rsidP="001720DA">
            <w:pPr>
              <w:pBdr>
                <w:top w:val="nil"/>
                <w:left w:val="nil"/>
                <w:bottom w:val="nil"/>
                <w:right w:val="nil"/>
                <w:between w:val="nil"/>
              </w:pBdr>
              <w:rPr>
                <w:color w:val="000000"/>
                <w:sz w:val="24"/>
                <w:szCs w:val="24"/>
              </w:rPr>
            </w:pPr>
          </w:p>
        </w:tc>
        <w:tc>
          <w:tcPr>
            <w:tcW w:w="3600" w:type="dxa"/>
            <w:tcBorders>
              <w:bottom w:val="single" w:sz="12" w:space="0" w:color="231F20"/>
            </w:tcBorders>
          </w:tcPr>
          <w:p w:rsidR="000A6935" w:rsidRDefault="00762E71" w:rsidP="00762E71">
            <w:pPr>
              <w:pStyle w:val="ListParagraph"/>
              <w:numPr>
                <w:ilvl w:val="0"/>
                <w:numId w:val="7"/>
              </w:numPr>
              <w:pBdr>
                <w:top w:val="nil"/>
                <w:left w:val="nil"/>
                <w:bottom w:val="nil"/>
                <w:right w:val="nil"/>
                <w:between w:val="nil"/>
              </w:pBdr>
              <w:rPr>
                <w:color w:val="000000"/>
                <w:sz w:val="24"/>
                <w:szCs w:val="24"/>
              </w:rPr>
            </w:pPr>
            <w:r>
              <w:rPr>
                <w:color w:val="000000"/>
                <w:sz w:val="24"/>
                <w:szCs w:val="24"/>
              </w:rPr>
              <w:lastRenderedPageBreak/>
              <w:t>Class teachers identified daily slot for the daily mile to take place.</w:t>
            </w:r>
          </w:p>
          <w:p w:rsidR="00762E71" w:rsidRDefault="00762E71" w:rsidP="00762E71">
            <w:pPr>
              <w:pStyle w:val="ListParagraph"/>
              <w:numPr>
                <w:ilvl w:val="0"/>
                <w:numId w:val="7"/>
              </w:numPr>
              <w:pBdr>
                <w:top w:val="nil"/>
                <w:left w:val="nil"/>
                <w:bottom w:val="nil"/>
                <w:right w:val="nil"/>
                <w:between w:val="nil"/>
              </w:pBdr>
              <w:rPr>
                <w:color w:val="000000"/>
                <w:sz w:val="24"/>
                <w:szCs w:val="24"/>
              </w:rPr>
            </w:pPr>
            <w:r>
              <w:rPr>
                <w:color w:val="000000"/>
                <w:sz w:val="24"/>
                <w:szCs w:val="24"/>
              </w:rPr>
              <w:t>PE leader monitored class participation in the daily mile.</w:t>
            </w:r>
          </w:p>
          <w:p w:rsidR="00762E71" w:rsidRDefault="00762E71" w:rsidP="00762E71">
            <w:pPr>
              <w:pStyle w:val="ListParagraph"/>
              <w:pBdr>
                <w:top w:val="nil"/>
                <w:left w:val="nil"/>
                <w:bottom w:val="nil"/>
                <w:right w:val="nil"/>
                <w:between w:val="nil"/>
              </w:pBdr>
              <w:ind w:left="1140"/>
              <w:rPr>
                <w:color w:val="000000"/>
                <w:sz w:val="24"/>
                <w:szCs w:val="24"/>
              </w:rPr>
            </w:pPr>
          </w:p>
          <w:p w:rsidR="00762E71" w:rsidRDefault="00762E71" w:rsidP="00762E71">
            <w:pPr>
              <w:pStyle w:val="ListParagraph"/>
              <w:numPr>
                <w:ilvl w:val="0"/>
                <w:numId w:val="7"/>
              </w:numPr>
              <w:pBdr>
                <w:top w:val="nil"/>
                <w:left w:val="nil"/>
                <w:bottom w:val="nil"/>
                <w:right w:val="nil"/>
                <w:between w:val="nil"/>
              </w:pBdr>
              <w:rPr>
                <w:color w:val="000000"/>
                <w:sz w:val="24"/>
                <w:szCs w:val="24"/>
              </w:rPr>
            </w:pPr>
            <w:r>
              <w:rPr>
                <w:color w:val="000000"/>
                <w:sz w:val="24"/>
                <w:szCs w:val="24"/>
              </w:rPr>
              <w:t xml:space="preserve">At least one free sporting activity offered each day. </w:t>
            </w:r>
          </w:p>
          <w:p w:rsidR="00043A8B" w:rsidRPr="00043A8B" w:rsidRDefault="00043A8B" w:rsidP="00043A8B">
            <w:pPr>
              <w:pStyle w:val="ListParagraph"/>
              <w:rPr>
                <w:color w:val="000000"/>
                <w:sz w:val="24"/>
                <w:szCs w:val="24"/>
              </w:rPr>
            </w:pPr>
          </w:p>
          <w:p w:rsidR="00043A8B" w:rsidRDefault="00043A8B" w:rsidP="00043A8B">
            <w:pPr>
              <w:pBdr>
                <w:top w:val="nil"/>
                <w:left w:val="nil"/>
                <w:bottom w:val="nil"/>
                <w:right w:val="nil"/>
                <w:between w:val="nil"/>
              </w:pBdr>
              <w:rPr>
                <w:color w:val="000000"/>
                <w:sz w:val="24"/>
                <w:szCs w:val="24"/>
              </w:rPr>
            </w:pPr>
          </w:p>
          <w:p w:rsidR="00043A8B" w:rsidRDefault="00043A8B" w:rsidP="00043A8B">
            <w:pPr>
              <w:pBdr>
                <w:top w:val="nil"/>
                <w:left w:val="nil"/>
                <w:bottom w:val="nil"/>
                <w:right w:val="nil"/>
                <w:between w:val="nil"/>
              </w:pBdr>
              <w:rPr>
                <w:color w:val="000000"/>
                <w:sz w:val="24"/>
                <w:szCs w:val="24"/>
              </w:rPr>
            </w:pPr>
          </w:p>
          <w:p w:rsidR="00043A8B" w:rsidRDefault="00043A8B" w:rsidP="00043A8B">
            <w:pPr>
              <w:pBdr>
                <w:top w:val="nil"/>
                <w:left w:val="nil"/>
                <w:bottom w:val="nil"/>
                <w:right w:val="nil"/>
                <w:between w:val="nil"/>
              </w:pBdr>
              <w:rPr>
                <w:color w:val="000000"/>
                <w:sz w:val="24"/>
                <w:szCs w:val="24"/>
              </w:rPr>
            </w:pPr>
          </w:p>
          <w:p w:rsidR="00043A8B" w:rsidRDefault="00043A8B" w:rsidP="00043A8B">
            <w:pPr>
              <w:pStyle w:val="ListParagraph"/>
              <w:numPr>
                <w:ilvl w:val="0"/>
                <w:numId w:val="7"/>
              </w:numPr>
              <w:pBdr>
                <w:top w:val="nil"/>
                <w:left w:val="nil"/>
                <w:bottom w:val="nil"/>
                <w:right w:val="nil"/>
                <w:between w:val="nil"/>
              </w:pBdr>
              <w:rPr>
                <w:color w:val="000000"/>
                <w:sz w:val="24"/>
                <w:szCs w:val="24"/>
              </w:rPr>
            </w:pPr>
            <w:r>
              <w:rPr>
                <w:color w:val="000000"/>
                <w:sz w:val="24"/>
                <w:szCs w:val="24"/>
              </w:rPr>
              <w:t xml:space="preserve">Year 5 &amp; 6 teachers identified pupils in weekly swimming sessions who could not swim 25 meters. </w:t>
            </w:r>
          </w:p>
          <w:p w:rsidR="00043A8B" w:rsidRPr="00043A8B" w:rsidRDefault="00043A8B" w:rsidP="00043A8B">
            <w:pPr>
              <w:pStyle w:val="ListParagraph"/>
              <w:numPr>
                <w:ilvl w:val="0"/>
                <w:numId w:val="7"/>
              </w:numPr>
              <w:pBdr>
                <w:top w:val="nil"/>
                <w:left w:val="nil"/>
                <w:bottom w:val="nil"/>
                <w:right w:val="nil"/>
                <w:between w:val="nil"/>
              </w:pBdr>
              <w:rPr>
                <w:color w:val="000000"/>
                <w:sz w:val="24"/>
                <w:szCs w:val="24"/>
              </w:rPr>
            </w:pPr>
            <w:r>
              <w:rPr>
                <w:color w:val="000000"/>
                <w:sz w:val="24"/>
                <w:szCs w:val="24"/>
              </w:rPr>
              <w:lastRenderedPageBreak/>
              <w:t xml:space="preserve">Provision of a week-long block of intensive swimming lessons with high swim coach to pupil ratio. </w:t>
            </w:r>
          </w:p>
        </w:tc>
        <w:tc>
          <w:tcPr>
            <w:tcW w:w="1616" w:type="dxa"/>
            <w:tcBorders>
              <w:bottom w:val="single" w:sz="12" w:space="0" w:color="231F20"/>
            </w:tcBorders>
          </w:tcPr>
          <w:p w:rsidR="000A6935" w:rsidRDefault="00762E71">
            <w:pPr>
              <w:pBdr>
                <w:top w:val="nil"/>
                <w:left w:val="nil"/>
                <w:bottom w:val="nil"/>
                <w:right w:val="nil"/>
                <w:between w:val="nil"/>
              </w:pBdr>
              <w:jc w:val="center"/>
              <w:rPr>
                <w:color w:val="000000"/>
                <w:sz w:val="24"/>
                <w:szCs w:val="24"/>
              </w:rPr>
            </w:pPr>
            <w:r>
              <w:rPr>
                <w:color w:val="000000"/>
                <w:sz w:val="24"/>
                <w:szCs w:val="24"/>
              </w:rPr>
              <w:lastRenderedPageBreak/>
              <w:t>£0</w:t>
            </w:r>
          </w:p>
          <w:p w:rsidR="00762E71" w:rsidRDefault="00762E71">
            <w:pPr>
              <w:pBdr>
                <w:top w:val="nil"/>
                <w:left w:val="nil"/>
                <w:bottom w:val="nil"/>
                <w:right w:val="nil"/>
                <w:between w:val="nil"/>
              </w:pBdr>
              <w:jc w:val="center"/>
              <w:rPr>
                <w:color w:val="000000"/>
                <w:sz w:val="24"/>
                <w:szCs w:val="24"/>
              </w:rPr>
            </w:pPr>
          </w:p>
          <w:p w:rsidR="00762E71" w:rsidRDefault="00762E71">
            <w:pPr>
              <w:pBdr>
                <w:top w:val="nil"/>
                <w:left w:val="nil"/>
                <w:bottom w:val="nil"/>
                <w:right w:val="nil"/>
                <w:between w:val="nil"/>
              </w:pBdr>
              <w:jc w:val="center"/>
              <w:rPr>
                <w:color w:val="000000"/>
                <w:sz w:val="24"/>
                <w:szCs w:val="24"/>
              </w:rPr>
            </w:pPr>
          </w:p>
          <w:p w:rsidR="00762E71" w:rsidRDefault="00762E71">
            <w:pPr>
              <w:pBdr>
                <w:top w:val="nil"/>
                <w:left w:val="nil"/>
                <w:bottom w:val="nil"/>
                <w:right w:val="nil"/>
                <w:between w:val="nil"/>
              </w:pBdr>
              <w:jc w:val="center"/>
              <w:rPr>
                <w:color w:val="000000"/>
                <w:sz w:val="24"/>
                <w:szCs w:val="24"/>
              </w:rPr>
            </w:pPr>
          </w:p>
          <w:p w:rsidR="00762E71" w:rsidRDefault="00762E71">
            <w:pPr>
              <w:pBdr>
                <w:top w:val="nil"/>
                <w:left w:val="nil"/>
                <w:bottom w:val="nil"/>
                <w:right w:val="nil"/>
                <w:between w:val="nil"/>
              </w:pBdr>
              <w:jc w:val="center"/>
              <w:rPr>
                <w:color w:val="000000"/>
                <w:sz w:val="24"/>
                <w:szCs w:val="24"/>
              </w:rPr>
            </w:pPr>
          </w:p>
          <w:p w:rsidR="00762E71" w:rsidRDefault="00762E71">
            <w:pPr>
              <w:pBdr>
                <w:top w:val="nil"/>
                <w:left w:val="nil"/>
                <w:bottom w:val="nil"/>
                <w:right w:val="nil"/>
                <w:between w:val="nil"/>
              </w:pBdr>
              <w:jc w:val="center"/>
              <w:rPr>
                <w:color w:val="000000"/>
                <w:sz w:val="24"/>
                <w:szCs w:val="24"/>
              </w:rPr>
            </w:pPr>
          </w:p>
          <w:p w:rsidR="00762E71" w:rsidRDefault="00762E71">
            <w:pPr>
              <w:pBdr>
                <w:top w:val="nil"/>
                <w:left w:val="nil"/>
                <w:bottom w:val="nil"/>
                <w:right w:val="nil"/>
                <w:between w:val="nil"/>
              </w:pBdr>
              <w:jc w:val="center"/>
              <w:rPr>
                <w:color w:val="000000"/>
                <w:sz w:val="24"/>
                <w:szCs w:val="24"/>
              </w:rPr>
            </w:pPr>
          </w:p>
          <w:p w:rsidR="00762E71" w:rsidRDefault="00762E71">
            <w:pPr>
              <w:pBdr>
                <w:top w:val="nil"/>
                <w:left w:val="nil"/>
                <w:bottom w:val="nil"/>
                <w:right w:val="nil"/>
                <w:between w:val="nil"/>
              </w:pBdr>
              <w:jc w:val="center"/>
              <w:rPr>
                <w:color w:val="000000"/>
                <w:sz w:val="24"/>
                <w:szCs w:val="24"/>
              </w:rPr>
            </w:pPr>
          </w:p>
          <w:p w:rsidR="00762E71" w:rsidRDefault="00762E71">
            <w:pPr>
              <w:pBdr>
                <w:top w:val="nil"/>
                <w:left w:val="nil"/>
                <w:bottom w:val="nil"/>
                <w:right w:val="nil"/>
                <w:between w:val="nil"/>
              </w:pBdr>
              <w:jc w:val="center"/>
              <w:rPr>
                <w:color w:val="000000"/>
                <w:sz w:val="24"/>
                <w:szCs w:val="24"/>
              </w:rPr>
            </w:pPr>
            <w:r>
              <w:rPr>
                <w:color w:val="000000"/>
                <w:sz w:val="24"/>
                <w:szCs w:val="24"/>
              </w:rPr>
              <w:t>£3066.97</w:t>
            </w:r>
          </w:p>
          <w:p w:rsidR="00043A8B" w:rsidRDefault="00043A8B">
            <w:pPr>
              <w:pBdr>
                <w:top w:val="nil"/>
                <w:left w:val="nil"/>
                <w:bottom w:val="nil"/>
                <w:right w:val="nil"/>
                <w:between w:val="nil"/>
              </w:pBdr>
              <w:jc w:val="center"/>
              <w:rPr>
                <w:color w:val="000000"/>
                <w:sz w:val="24"/>
                <w:szCs w:val="24"/>
              </w:rPr>
            </w:pPr>
          </w:p>
          <w:p w:rsidR="00043A8B" w:rsidRDefault="00043A8B">
            <w:pPr>
              <w:pBdr>
                <w:top w:val="nil"/>
                <w:left w:val="nil"/>
                <w:bottom w:val="nil"/>
                <w:right w:val="nil"/>
                <w:between w:val="nil"/>
              </w:pBdr>
              <w:jc w:val="center"/>
              <w:rPr>
                <w:color w:val="000000"/>
                <w:sz w:val="24"/>
                <w:szCs w:val="24"/>
              </w:rPr>
            </w:pPr>
          </w:p>
          <w:p w:rsidR="00043A8B" w:rsidRDefault="00043A8B">
            <w:pPr>
              <w:pBdr>
                <w:top w:val="nil"/>
                <w:left w:val="nil"/>
                <w:bottom w:val="nil"/>
                <w:right w:val="nil"/>
                <w:between w:val="nil"/>
              </w:pBdr>
              <w:jc w:val="center"/>
              <w:rPr>
                <w:color w:val="000000"/>
                <w:sz w:val="24"/>
                <w:szCs w:val="24"/>
              </w:rPr>
            </w:pPr>
          </w:p>
          <w:p w:rsidR="00043A8B" w:rsidRDefault="00043A8B">
            <w:pPr>
              <w:pBdr>
                <w:top w:val="nil"/>
                <w:left w:val="nil"/>
                <w:bottom w:val="nil"/>
                <w:right w:val="nil"/>
                <w:between w:val="nil"/>
              </w:pBdr>
              <w:jc w:val="center"/>
              <w:rPr>
                <w:color w:val="000000"/>
                <w:sz w:val="24"/>
                <w:szCs w:val="24"/>
              </w:rPr>
            </w:pPr>
          </w:p>
          <w:p w:rsidR="00043A8B" w:rsidRDefault="00043A8B">
            <w:pPr>
              <w:pBdr>
                <w:top w:val="nil"/>
                <w:left w:val="nil"/>
                <w:bottom w:val="nil"/>
                <w:right w:val="nil"/>
                <w:between w:val="nil"/>
              </w:pBdr>
              <w:jc w:val="center"/>
              <w:rPr>
                <w:color w:val="000000"/>
                <w:sz w:val="24"/>
                <w:szCs w:val="24"/>
              </w:rPr>
            </w:pPr>
          </w:p>
          <w:p w:rsidR="00043A8B" w:rsidRDefault="00043A8B">
            <w:pPr>
              <w:pBdr>
                <w:top w:val="nil"/>
                <w:left w:val="nil"/>
                <w:bottom w:val="nil"/>
                <w:right w:val="nil"/>
                <w:between w:val="nil"/>
              </w:pBdr>
              <w:jc w:val="center"/>
              <w:rPr>
                <w:color w:val="000000"/>
                <w:sz w:val="24"/>
                <w:szCs w:val="24"/>
              </w:rPr>
            </w:pPr>
          </w:p>
          <w:p w:rsidR="00043A8B" w:rsidRDefault="00043A8B">
            <w:pPr>
              <w:pBdr>
                <w:top w:val="nil"/>
                <w:left w:val="nil"/>
                <w:bottom w:val="nil"/>
                <w:right w:val="nil"/>
                <w:between w:val="nil"/>
              </w:pBdr>
              <w:jc w:val="center"/>
              <w:rPr>
                <w:color w:val="000000"/>
                <w:sz w:val="24"/>
                <w:szCs w:val="24"/>
              </w:rPr>
            </w:pPr>
          </w:p>
          <w:p w:rsidR="00043A8B" w:rsidRDefault="00043A8B" w:rsidP="00043A8B">
            <w:pPr>
              <w:pBdr>
                <w:top w:val="nil"/>
                <w:left w:val="nil"/>
                <w:bottom w:val="nil"/>
                <w:right w:val="nil"/>
                <w:between w:val="nil"/>
              </w:pBdr>
              <w:jc w:val="center"/>
              <w:rPr>
                <w:color w:val="000000"/>
                <w:sz w:val="24"/>
                <w:szCs w:val="24"/>
              </w:rPr>
            </w:pPr>
            <w:r>
              <w:rPr>
                <w:color w:val="000000"/>
                <w:sz w:val="24"/>
                <w:szCs w:val="24"/>
              </w:rPr>
              <w:t>£1495.00</w:t>
            </w:r>
          </w:p>
        </w:tc>
        <w:tc>
          <w:tcPr>
            <w:tcW w:w="3307" w:type="dxa"/>
            <w:tcBorders>
              <w:bottom w:val="single" w:sz="12" w:space="0" w:color="231F20"/>
            </w:tcBorders>
          </w:tcPr>
          <w:p w:rsidR="000A6935" w:rsidRDefault="00762E71">
            <w:pPr>
              <w:pBdr>
                <w:top w:val="nil"/>
                <w:left w:val="nil"/>
                <w:bottom w:val="nil"/>
                <w:right w:val="nil"/>
                <w:between w:val="nil"/>
              </w:pBdr>
              <w:rPr>
                <w:color w:val="000000"/>
                <w:sz w:val="24"/>
                <w:szCs w:val="24"/>
              </w:rPr>
            </w:pPr>
            <w:r>
              <w:rPr>
                <w:color w:val="000000"/>
                <w:sz w:val="24"/>
                <w:szCs w:val="24"/>
              </w:rPr>
              <w:t xml:space="preserve"> The large majority of pupils take part in the daily mile, contributing positively to their physical health and stamina. </w:t>
            </w:r>
          </w:p>
          <w:p w:rsidR="00762E71" w:rsidRDefault="00762E71">
            <w:pPr>
              <w:pBdr>
                <w:top w:val="nil"/>
                <w:left w:val="nil"/>
                <w:bottom w:val="nil"/>
                <w:right w:val="nil"/>
                <w:between w:val="nil"/>
              </w:pBdr>
              <w:rPr>
                <w:color w:val="000000"/>
                <w:sz w:val="24"/>
                <w:szCs w:val="24"/>
              </w:rPr>
            </w:pPr>
          </w:p>
          <w:p w:rsidR="00762E71" w:rsidRDefault="00762E71">
            <w:pPr>
              <w:pBdr>
                <w:top w:val="nil"/>
                <w:left w:val="nil"/>
                <w:bottom w:val="nil"/>
                <w:right w:val="nil"/>
                <w:between w:val="nil"/>
              </w:pBdr>
              <w:rPr>
                <w:color w:val="000000"/>
                <w:sz w:val="24"/>
                <w:szCs w:val="24"/>
              </w:rPr>
            </w:pPr>
          </w:p>
          <w:p w:rsidR="00762E71" w:rsidRDefault="00762E71">
            <w:pPr>
              <w:pBdr>
                <w:top w:val="nil"/>
                <w:left w:val="nil"/>
                <w:bottom w:val="nil"/>
                <w:right w:val="nil"/>
                <w:between w:val="nil"/>
              </w:pBdr>
              <w:rPr>
                <w:color w:val="000000"/>
                <w:sz w:val="24"/>
                <w:szCs w:val="24"/>
              </w:rPr>
            </w:pPr>
          </w:p>
          <w:p w:rsidR="00762E71" w:rsidRDefault="00762E71">
            <w:pPr>
              <w:pBdr>
                <w:top w:val="nil"/>
                <w:left w:val="nil"/>
                <w:bottom w:val="nil"/>
                <w:right w:val="nil"/>
                <w:between w:val="nil"/>
              </w:pBdr>
              <w:rPr>
                <w:color w:val="000000"/>
                <w:sz w:val="24"/>
                <w:szCs w:val="24"/>
              </w:rPr>
            </w:pPr>
          </w:p>
          <w:p w:rsidR="00762E71" w:rsidRDefault="00762E71">
            <w:pPr>
              <w:pBdr>
                <w:top w:val="nil"/>
                <w:left w:val="nil"/>
                <w:bottom w:val="nil"/>
                <w:right w:val="nil"/>
                <w:between w:val="nil"/>
              </w:pBdr>
              <w:rPr>
                <w:color w:val="000000"/>
                <w:sz w:val="24"/>
                <w:szCs w:val="24"/>
              </w:rPr>
            </w:pPr>
            <w:r>
              <w:rPr>
                <w:color w:val="000000"/>
                <w:sz w:val="24"/>
                <w:szCs w:val="24"/>
              </w:rPr>
              <w:t xml:space="preserve"> A wide range of sporting clubs, offered before and after school, have ensured that pupils from across all year groups- including those less likely to take part in the past- are now actively engaged. </w:t>
            </w:r>
          </w:p>
          <w:p w:rsidR="00043A8B" w:rsidRDefault="00043A8B">
            <w:pPr>
              <w:pBdr>
                <w:top w:val="nil"/>
                <w:left w:val="nil"/>
                <w:bottom w:val="nil"/>
                <w:right w:val="nil"/>
                <w:between w:val="nil"/>
              </w:pBdr>
              <w:rPr>
                <w:color w:val="000000"/>
                <w:sz w:val="24"/>
                <w:szCs w:val="24"/>
              </w:rPr>
            </w:pPr>
          </w:p>
          <w:p w:rsidR="00043A8B" w:rsidRDefault="00043A8B">
            <w:pPr>
              <w:pBdr>
                <w:top w:val="nil"/>
                <w:left w:val="nil"/>
                <w:bottom w:val="nil"/>
                <w:right w:val="nil"/>
                <w:between w:val="nil"/>
              </w:pBdr>
              <w:rPr>
                <w:color w:val="000000"/>
                <w:sz w:val="24"/>
                <w:szCs w:val="24"/>
              </w:rPr>
            </w:pPr>
            <w:r>
              <w:rPr>
                <w:color w:val="000000"/>
                <w:sz w:val="24"/>
                <w:szCs w:val="24"/>
              </w:rPr>
              <w:t xml:space="preserve"> Pupils who found swimming challenging at the start of the year now demonstrate noticeably greater confidence and competence in the water, with most able to swim at least 25 meters unaided. </w:t>
            </w:r>
          </w:p>
        </w:tc>
        <w:tc>
          <w:tcPr>
            <w:tcW w:w="3134" w:type="dxa"/>
            <w:tcBorders>
              <w:bottom w:val="single" w:sz="12" w:space="0" w:color="231F20"/>
            </w:tcBorders>
          </w:tcPr>
          <w:p w:rsidR="000A6935" w:rsidRDefault="00762E71">
            <w:pPr>
              <w:pBdr>
                <w:top w:val="nil"/>
                <w:left w:val="nil"/>
                <w:bottom w:val="nil"/>
                <w:right w:val="nil"/>
                <w:between w:val="nil"/>
              </w:pBdr>
              <w:rPr>
                <w:color w:val="000000"/>
                <w:sz w:val="24"/>
                <w:szCs w:val="24"/>
              </w:rPr>
            </w:pPr>
            <w:r>
              <w:rPr>
                <w:color w:val="000000"/>
                <w:sz w:val="24"/>
                <w:szCs w:val="24"/>
              </w:rPr>
              <w:t xml:space="preserve"> </w:t>
            </w:r>
            <w:r w:rsidR="00AF385D">
              <w:rPr>
                <w:color w:val="000000"/>
                <w:sz w:val="24"/>
                <w:szCs w:val="24"/>
              </w:rPr>
              <w:t xml:space="preserve">The investment in staff training ensures that improvements made this year will be maintained for future years. </w:t>
            </w:r>
            <w:r w:rsidR="00043A8B">
              <w:rPr>
                <w:color w:val="000000"/>
                <w:sz w:val="24"/>
                <w:szCs w:val="24"/>
              </w:rPr>
              <w:t>PE leader to coordinate staff CPD to further</w:t>
            </w:r>
            <w:r>
              <w:rPr>
                <w:color w:val="000000"/>
                <w:sz w:val="24"/>
                <w:szCs w:val="24"/>
              </w:rPr>
              <w:t xml:space="preserve"> develop the daily mile to include physical class-based movement breaks. </w:t>
            </w:r>
          </w:p>
          <w:p w:rsidR="00762E71" w:rsidRDefault="00762E71">
            <w:pPr>
              <w:pBdr>
                <w:top w:val="nil"/>
                <w:left w:val="nil"/>
                <w:bottom w:val="nil"/>
                <w:right w:val="nil"/>
                <w:between w:val="nil"/>
              </w:pBdr>
              <w:rPr>
                <w:color w:val="000000"/>
                <w:sz w:val="24"/>
                <w:szCs w:val="24"/>
              </w:rPr>
            </w:pPr>
          </w:p>
          <w:p w:rsidR="00043A8B" w:rsidRDefault="00762E71">
            <w:pPr>
              <w:pBdr>
                <w:top w:val="nil"/>
                <w:left w:val="nil"/>
                <w:bottom w:val="nil"/>
                <w:right w:val="nil"/>
                <w:between w:val="nil"/>
              </w:pBdr>
              <w:rPr>
                <w:color w:val="000000"/>
                <w:sz w:val="24"/>
                <w:szCs w:val="24"/>
              </w:rPr>
            </w:pPr>
            <w:r>
              <w:rPr>
                <w:color w:val="000000"/>
                <w:sz w:val="24"/>
                <w:szCs w:val="24"/>
              </w:rPr>
              <w:t xml:space="preserve"> </w:t>
            </w:r>
            <w:r w:rsidR="00350CD0">
              <w:rPr>
                <w:color w:val="000000"/>
                <w:sz w:val="24"/>
                <w:szCs w:val="24"/>
              </w:rPr>
              <w:t xml:space="preserve"> A broad range of physical activities are now embedded within the extracurricular offer available to all pupils at St Bons.  </w:t>
            </w:r>
            <w:r>
              <w:rPr>
                <w:color w:val="000000"/>
                <w:sz w:val="24"/>
                <w:szCs w:val="24"/>
              </w:rPr>
              <w:t>PE leader to survey pupils to find out which pupils are not participating in a sporting activit</w:t>
            </w:r>
            <w:r w:rsidR="00043A8B">
              <w:rPr>
                <w:color w:val="000000"/>
                <w:sz w:val="24"/>
                <w:szCs w:val="24"/>
              </w:rPr>
              <w:t>y and what their interests are so that this inofrmation can be used to inform provision for sporting activities in 2025-26.</w:t>
            </w:r>
          </w:p>
          <w:p w:rsidR="00350CD0" w:rsidRDefault="00350CD0">
            <w:pPr>
              <w:pBdr>
                <w:top w:val="nil"/>
                <w:left w:val="nil"/>
                <w:bottom w:val="nil"/>
                <w:right w:val="nil"/>
                <w:between w:val="nil"/>
              </w:pBdr>
              <w:rPr>
                <w:color w:val="000000"/>
                <w:sz w:val="24"/>
                <w:szCs w:val="24"/>
              </w:rPr>
            </w:pPr>
          </w:p>
          <w:p w:rsidR="00762E71" w:rsidRDefault="00350CD0">
            <w:pPr>
              <w:pBdr>
                <w:top w:val="nil"/>
                <w:left w:val="nil"/>
                <w:bottom w:val="nil"/>
                <w:right w:val="nil"/>
                <w:between w:val="nil"/>
              </w:pBdr>
              <w:rPr>
                <w:color w:val="000000"/>
                <w:sz w:val="24"/>
                <w:szCs w:val="24"/>
              </w:rPr>
            </w:pPr>
            <w:r>
              <w:rPr>
                <w:color w:val="000000"/>
                <w:sz w:val="24"/>
                <w:szCs w:val="24"/>
              </w:rPr>
              <w:t xml:space="preserve"> The investment in the provision of a block of intense </w:t>
            </w:r>
            <w:r>
              <w:rPr>
                <w:color w:val="000000"/>
                <w:sz w:val="24"/>
                <w:szCs w:val="24"/>
              </w:rPr>
              <w:lastRenderedPageBreak/>
              <w:t xml:space="preserve">swimming lessons is now embedded within the PE curriculum at St Bons. </w:t>
            </w:r>
            <w:r w:rsidR="00043A8B">
              <w:rPr>
                <w:color w:val="000000"/>
                <w:sz w:val="24"/>
                <w:szCs w:val="24"/>
              </w:rPr>
              <w:t xml:space="preserve">PE leader, in collaboration with UKS2 teachers, to continue to identify UKS2 pupils who cannot swim 25 meters unaided for a block of intense swimming lessons.  </w:t>
            </w:r>
          </w:p>
        </w:tc>
      </w:tr>
      <w:tr w:rsidR="000A6935">
        <w:trPr>
          <w:trHeight w:val="315"/>
        </w:trPr>
        <w:tc>
          <w:tcPr>
            <w:tcW w:w="12244" w:type="dxa"/>
            <w:gridSpan w:val="4"/>
            <w:vMerge w:val="restart"/>
            <w:tcBorders>
              <w:top w:val="single" w:sz="12" w:space="0" w:color="231F20"/>
            </w:tcBorders>
          </w:tcPr>
          <w:p w:rsidR="000A6935" w:rsidRDefault="00962784">
            <w:pPr>
              <w:pBdr>
                <w:top w:val="nil"/>
                <w:left w:val="nil"/>
                <w:bottom w:val="nil"/>
                <w:right w:val="nil"/>
                <w:between w:val="nil"/>
              </w:pBdr>
              <w:spacing w:before="16"/>
              <w:ind w:left="80"/>
              <w:rPr>
                <w:color w:val="000000"/>
                <w:sz w:val="24"/>
                <w:szCs w:val="24"/>
              </w:rPr>
            </w:pPr>
            <w:r>
              <w:rPr>
                <w:b/>
                <w:color w:val="0E5F22"/>
                <w:sz w:val="24"/>
                <w:szCs w:val="24"/>
              </w:rPr>
              <w:t xml:space="preserve">Key indicator 2: </w:t>
            </w:r>
            <w:r>
              <w:rPr>
                <w:color w:val="0E5F22"/>
                <w:sz w:val="24"/>
                <w:szCs w:val="24"/>
              </w:rPr>
              <w:t>The profile of PE</w:t>
            </w:r>
            <w:r w:rsidR="001720DA">
              <w:rPr>
                <w:color w:val="0E5F22"/>
                <w:sz w:val="24"/>
                <w:szCs w:val="24"/>
              </w:rPr>
              <w:t xml:space="preserve"> and sport is raised</w:t>
            </w:r>
            <w:r>
              <w:rPr>
                <w:color w:val="0E5F22"/>
                <w:sz w:val="24"/>
                <w:szCs w:val="24"/>
              </w:rPr>
              <w:t xml:space="preserve"> across the school as a tool for whole school improvement</w:t>
            </w:r>
          </w:p>
        </w:tc>
        <w:tc>
          <w:tcPr>
            <w:tcW w:w="3134" w:type="dxa"/>
            <w:tcBorders>
              <w:top w:val="single" w:sz="4" w:space="0" w:color="000000"/>
            </w:tcBorders>
          </w:tcPr>
          <w:p w:rsidR="000A6935" w:rsidRPr="00962784" w:rsidRDefault="00962784">
            <w:pPr>
              <w:pBdr>
                <w:top w:val="nil"/>
                <w:left w:val="nil"/>
                <w:bottom w:val="nil"/>
                <w:right w:val="nil"/>
                <w:between w:val="nil"/>
              </w:pBdr>
              <w:spacing w:before="16" w:line="279" w:lineRule="auto"/>
              <w:ind w:left="48" w:right="83"/>
              <w:jc w:val="center"/>
              <w:rPr>
                <w:color w:val="000000"/>
                <w:sz w:val="24"/>
                <w:szCs w:val="24"/>
              </w:rPr>
            </w:pPr>
            <w:r w:rsidRPr="00962784">
              <w:rPr>
                <w:color w:val="231F20"/>
                <w:sz w:val="24"/>
                <w:szCs w:val="24"/>
              </w:rPr>
              <w:t>Percentage of total allocation:</w:t>
            </w:r>
          </w:p>
        </w:tc>
      </w:tr>
      <w:tr w:rsidR="000A6935">
        <w:trPr>
          <w:trHeight w:val="320"/>
        </w:trPr>
        <w:tc>
          <w:tcPr>
            <w:tcW w:w="12244" w:type="dxa"/>
            <w:gridSpan w:val="4"/>
            <w:vMerge/>
            <w:tcBorders>
              <w:top w:val="single" w:sz="12" w:space="0" w:color="231F20"/>
            </w:tcBorders>
          </w:tcPr>
          <w:p w:rsidR="000A6935" w:rsidRDefault="000A6935">
            <w:pPr>
              <w:pBdr>
                <w:top w:val="nil"/>
                <w:left w:val="nil"/>
                <w:bottom w:val="nil"/>
                <w:right w:val="nil"/>
                <w:between w:val="nil"/>
              </w:pBdr>
              <w:spacing w:line="276" w:lineRule="auto"/>
              <w:rPr>
                <w:color w:val="000000"/>
                <w:sz w:val="24"/>
                <w:szCs w:val="24"/>
              </w:rPr>
            </w:pPr>
          </w:p>
        </w:tc>
        <w:tc>
          <w:tcPr>
            <w:tcW w:w="3134" w:type="dxa"/>
          </w:tcPr>
          <w:p w:rsidR="000A6935" w:rsidRPr="00962784" w:rsidRDefault="00D10F8E">
            <w:pPr>
              <w:pBdr>
                <w:top w:val="nil"/>
                <w:left w:val="nil"/>
                <w:bottom w:val="nil"/>
                <w:right w:val="nil"/>
                <w:between w:val="nil"/>
              </w:pBdr>
              <w:spacing w:before="21" w:line="279" w:lineRule="auto"/>
              <w:ind w:left="21"/>
              <w:jc w:val="center"/>
              <w:rPr>
                <w:color w:val="000000"/>
                <w:sz w:val="24"/>
                <w:szCs w:val="24"/>
              </w:rPr>
            </w:pPr>
            <w:r w:rsidRPr="00962784">
              <w:rPr>
                <w:color w:val="231F20"/>
                <w:sz w:val="24"/>
                <w:szCs w:val="24"/>
              </w:rPr>
              <w:t>47</w:t>
            </w:r>
            <w:r w:rsidR="00962784" w:rsidRPr="00962784">
              <w:rPr>
                <w:color w:val="231F20"/>
                <w:sz w:val="24"/>
                <w:szCs w:val="24"/>
              </w:rPr>
              <w:t>%</w:t>
            </w:r>
          </w:p>
        </w:tc>
      </w:tr>
      <w:tr w:rsidR="00AD7E07">
        <w:trPr>
          <w:trHeight w:val="618"/>
        </w:trPr>
        <w:tc>
          <w:tcPr>
            <w:tcW w:w="3721" w:type="dxa"/>
          </w:tcPr>
          <w:p w:rsidR="00AD7E07" w:rsidRPr="00AD7E07" w:rsidRDefault="00AD7E07" w:rsidP="00AD7E07">
            <w:pPr>
              <w:pBdr>
                <w:top w:val="nil"/>
                <w:left w:val="nil"/>
                <w:bottom w:val="nil"/>
                <w:right w:val="nil"/>
                <w:between w:val="nil"/>
              </w:pBdr>
              <w:spacing w:before="26" w:line="235" w:lineRule="auto"/>
              <w:ind w:left="80" w:right="91"/>
              <w:rPr>
                <w:b/>
                <w:color w:val="000000"/>
                <w:sz w:val="24"/>
                <w:szCs w:val="24"/>
              </w:rPr>
            </w:pPr>
            <w:r w:rsidRPr="00AD7E07">
              <w:rPr>
                <w:b/>
                <w:color w:val="000000"/>
                <w:sz w:val="24"/>
                <w:szCs w:val="24"/>
              </w:rPr>
              <w:t>Intent:</w:t>
            </w:r>
          </w:p>
        </w:tc>
        <w:tc>
          <w:tcPr>
            <w:tcW w:w="3600" w:type="dxa"/>
          </w:tcPr>
          <w:p w:rsidR="00AD7E07" w:rsidRPr="00AD7E07" w:rsidRDefault="00AD7E07" w:rsidP="00AD7E07">
            <w:pPr>
              <w:pBdr>
                <w:top w:val="nil"/>
                <w:left w:val="nil"/>
                <w:bottom w:val="nil"/>
                <w:right w:val="nil"/>
                <w:between w:val="nil"/>
              </w:pBdr>
              <w:spacing w:before="21"/>
              <w:ind w:left="80"/>
              <w:rPr>
                <w:b/>
                <w:color w:val="000000"/>
                <w:sz w:val="24"/>
                <w:szCs w:val="24"/>
              </w:rPr>
            </w:pPr>
            <w:r w:rsidRPr="00AD7E07">
              <w:rPr>
                <w:b/>
                <w:color w:val="231F20"/>
                <w:sz w:val="24"/>
                <w:szCs w:val="24"/>
              </w:rPr>
              <w:t xml:space="preserve">Implementation: </w:t>
            </w:r>
          </w:p>
        </w:tc>
        <w:tc>
          <w:tcPr>
            <w:tcW w:w="1616" w:type="dxa"/>
          </w:tcPr>
          <w:p w:rsidR="00AD7E07" w:rsidRPr="00AD7E07" w:rsidRDefault="00AD7E07" w:rsidP="00AD7E07">
            <w:pPr>
              <w:pBdr>
                <w:top w:val="nil"/>
                <w:left w:val="nil"/>
                <w:bottom w:val="nil"/>
                <w:right w:val="nil"/>
                <w:between w:val="nil"/>
              </w:pBdr>
              <w:spacing w:before="26" w:line="235" w:lineRule="auto"/>
              <w:ind w:left="80"/>
              <w:rPr>
                <w:b/>
                <w:color w:val="000000"/>
                <w:sz w:val="24"/>
                <w:szCs w:val="24"/>
              </w:rPr>
            </w:pPr>
            <w:r w:rsidRPr="00AD7E07">
              <w:rPr>
                <w:b/>
                <w:color w:val="231F20"/>
                <w:sz w:val="24"/>
                <w:szCs w:val="24"/>
              </w:rPr>
              <w:t>Funding allocated:</w:t>
            </w:r>
          </w:p>
        </w:tc>
        <w:tc>
          <w:tcPr>
            <w:tcW w:w="3307" w:type="dxa"/>
          </w:tcPr>
          <w:p w:rsidR="00AD7E07" w:rsidRPr="00AD7E07" w:rsidRDefault="00AD7E07" w:rsidP="00AD7E07">
            <w:pPr>
              <w:pBdr>
                <w:top w:val="nil"/>
                <w:left w:val="nil"/>
                <w:bottom w:val="nil"/>
                <w:right w:val="nil"/>
                <w:between w:val="nil"/>
              </w:pBdr>
              <w:spacing w:before="21"/>
              <w:rPr>
                <w:b/>
                <w:color w:val="231F20"/>
                <w:sz w:val="24"/>
                <w:szCs w:val="24"/>
              </w:rPr>
            </w:pPr>
            <w:r w:rsidRPr="00AD7E07">
              <w:rPr>
                <w:b/>
                <w:color w:val="231F20"/>
                <w:sz w:val="24"/>
                <w:szCs w:val="24"/>
              </w:rPr>
              <w:t xml:space="preserve">Impact: </w:t>
            </w:r>
          </w:p>
          <w:p w:rsidR="00AD7E07" w:rsidRPr="00AD7E07" w:rsidRDefault="00AD7E07" w:rsidP="00FF1C94">
            <w:pPr>
              <w:pBdr>
                <w:top w:val="nil"/>
                <w:left w:val="nil"/>
                <w:bottom w:val="nil"/>
                <w:right w:val="nil"/>
                <w:between w:val="nil"/>
              </w:pBdr>
              <w:spacing w:before="21"/>
              <w:rPr>
                <w:b/>
                <w:color w:val="231F20"/>
                <w:sz w:val="24"/>
                <w:szCs w:val="24"/>
              </w:rPr>
            </w:pPr>
          </w:p>
        </w:tc>
        <w:tc>
          <w:tcPr>
            <w:tcW w:w="3134" w:type="dxa"/>
          </w:tcPr>
          <w:p w:rsidR="00AD7E07" w:rsidRPr="00AD7E07" w:rsidRDefault="00AD7E07" w:rsidP="00AD7E07">
            <w:pPr>
              <w:pBdr>
                <w:top w:val="nil"/>
                <w:left w:val="nil"/>
                <w:bottom w:val="nil"/>
                <w:right w:val="nil"/>
                <w:between w:val="nil"/>
              </w:pBdr>
              <w:spacing w:before="26" w:line="235" w:lineRule="auto"/>
              <w:ind w:left="80"/>
              <w:rPr>
                <w:b/>
                <w:color w:val="000000"/>
                <w:sz w:val="24"/>
                <w:szCs w:val="24"/>
              </w:rPr>
            </w:pPr>
            <w:r w:rsidRPr="00AD7E07">
              <w:rPr>
                <w:b/>
                <w:color w:val="231F20"/>
                <w:sz w:val="24"/>
                <w:szCs w:val="24"/>
              </w:rPr>
              <w:t>Sustainability and suggested next steps:</w:t>
            </w:r>
          </w:p>
        </w:tc>
      </w:tr>
      <w:tr w:rsidR="000A6935">
        <w:trPr>
          <w:trHeight w:val="2532"/>
        </w:trPr>
        <w:tc>
          <w:tcPr>
            <w:tcW w:w="3721" w:type="dxa"/>
          </w:tcPr>
          <w:p w:rsidR="000A6935" w:rsidRDefault="00FF1C94">
            <w:pPr>
              <w:pBdr>
                <w:top w:val="nil"/>
                <w:left w:val="nil"/>
                <w:bottom w:val="nil"/>
                <w:right w:val="nil"/>
                <w:between w:val="nil"/>
              </w:pBdr>
              <w:rPr>
                <w:color w:val="000000"/>
                <w:sz w:val="24"/>
                <w:szCs w:val="24"/>
              </w:rPr>
            </w:pPr>
            <w:r>
              <w:rPr>
                <w:color w:val="000000"/>
                <w:sz w:val="24"/>
                <w:szCs w:val="24"/>
              </w:rPr>
              <w:t xml:space="preserve"> Ensure outdoor sports equipment is quickly and easily accessible to staff and pupils for PE lessons and sports activities. </w:t>
            </w:r>
          </w:p>
          <w:p w:rsidR="00ED0B72" w:rsidRDefault="00ED0B72">
            <w:pPr>
              <w:pBdr>
                <w:top w:val="nil"/>
                <w:left w:val="nil"/>
                <w:bottom w:val="nil"/>
                <w:right w:val="nil"/>
                <w:between w:val="nil"/>
              </w:pBdr>
              <w:rPr>
                <w:color w:val="000000"/>
                <w:sz w:val="24"/>
                <w:szCs w:val="24"/>
              </w:rPr>
            </w:pPr>
          </w:p>
          <w:p w:rsidR="00ED0B72" w:rsidRDefault="00ED0B72">
            <w:pPr>
              <w:pBdr>
                <w:top w:val="nil"/>
                <w:left w:val="nil"/>
                <w:bottom w:val="nil"/>
                <w:right w:val="nil"/>
                <w:between w:val="nil"/>
              </w:pBdr>
              <w:rPr>
                <w:color w:val="000000"/>
                <w:sz w:val="24"/>
                <w:szCs w:val="24"/>
              </w:rPr>
            </w:pPr>
          </w:p>
          <w:p w:rsidR="00ED0B72" w:rsidRDefault="00ED0B72">
            <w:pPr>
              <w:pBdr>
                <w:top w:val="nil"/>
                <w:left w:val="nil"/>
                <w:bottom w:val="nil"/>
                <w:right w:val="nil"/>
                <w:between w:val="nil"/>
              </w:pBdr>
              <w:rPr>
                <w:color w:val="000000"/>
                <w:sz w:val="24"/>
                <w:szCs w:val="24"/>
              </w:rPr>
            </w:pPr>
            <w:r>
              <w:rPr>
                <w:color w:val="000000"/>
                <w:sz w:val="24"/>
                <w:szCs w:val="24"/>
              </w:rPr>
              <w:t xml:space="preserve"> To continue to use PE as a vehicle for strengthening wellbeing of pupils and inclusive culture of the school. </w:t>
            </w:r>
          </w:p>
        </w:tc>
        <w:tc>
          <w:tcPr>
            <w:tcW w:w="3600" w:type="dxa"/>
          </w:tcPr>
          <w:p w:rsidR="000A6935" w:rsidRDefault="00FF1C94" w:rsidP="00FF1C94">
            <w:pPr>
              <w:pStyle w:val="ListParagraph"/>
              <w:numPr>
                <w:ilvl w:val="0"/>
                <w:numId w:val="8"/>
              </w:numPr>
              <w:pBdr>
                <w:top w:val="nil"/>
                <w:left w:val="nil"/>
                <w:bottom w:val="nil"/>
                <w:right w:val="nil"/>
                <w:between w:val="nil"/>
              </w:pBdr>
              <w:rPr>
                <w:color w:val="000000"/>
                <w:sz w:val="24"/>
                <w:szCs w:val="24"/>
              </w:rPr>
            </w:pPr>
            <w:r>
              <w:rPr>
                <w:color w:val="000000"/>
                <w:sz w:val="24"/>
                <w:szCs w:val="24"/>
              </w:rPr>
              <w:t xml:space="preserve">Outdoor PE storage unit purchased which provides quick and easy access to sports equipment. </w:t>
            </w:r>
          </w:p>
          <w:p w:rsidR="00ED0B72" w:rsidRDefault="00ED0B72" w:rsidP="00ED0B72">
            <w:pPr>
              <w:pBdr>
                <w:top w:val="nil"/>
                <w:left w:val="nil"/>
                <w:bottom w:val="nil"/>
                <w:right w:val="nil"/>
                <w:between w:val="nil"/>
              </w:pBdr>
              <w:rPr>
                <w:color w:val="000000"/>
                <w:sz w:val="24"/>
                <w:szCs w:val="24"/>
              </w:rPr>
            </w:pPr>
          </w:p>
          <w:p w:rsidR="00ED0B72" w:rsidRPr="00ED0B72" w:rsidRDefault="00ED0B72" w:rsidP="00ED0B72">
            <w:pPr>
              <w:pStyle w:val="ListParagraph"/>
              <w:numPr>
                <w:ilvl w:val="0"/>
                <w:numId w:val="8"/>
              </w:numPr>
              <w:pBdr>
                <w:top w:val="nil"/>
                <w:left w:val="nil"/>
                <w:bottom w:val="nil"/>
                <w:right w:val="nil"/>
                <w:between w:val="nil"/>
              </w:pBdr>
              <w:rPr>
                <w:color w:val="000000"/>
                <w:sz w:val="24"/>
                <w:szCs w:val="24"/>
              </w:rPr>
            </w:pPr>
            <w:r>
              <w:rPr>
                <w:color w:val="000000"/>
                <w:sz w:val="24"/>
                <w:szCs w:val="24"/>
              </w:rPr>
              <w:t xml:space="preserve">Regular celebrations of sporting achievements in celebration assemblies and weekly newsletters. </w:t>
            </w:r>
          </w:p>
          <w:p w:rsidR="00ED0B72" w:rsidRDefault="00ED0B72" w:rsidP="00ED0B72">
            <w:pPr>
              <w:pStyle w:val="ListParagraph"/>
              <w:numPr>
                <w:ilvl w:val="0"/>
                <w:numId w:val="8"/>
              </w:numPr>
              <w:pBdr>
                <w:top w:val="nil"/>
                <w:left w:val="nil"/>
                <w:bottom w:val="nil"/>
                <w:right w:val="nil"/>
                <w:between w:val="nil"/>
              </w:pBdr>
              <w:rPr>
                <w:color w:val="000000"/>
                <w:sz w:val="24"/>
                <w:szCs w:val="24"/>
              </w:rPr>
            </w:pPr>
            <w:r>
              <w:rPr>
                <w:color w:val="000000"/>
                <w:sz w:val="24"/>
                <w:szCs w:val="24"/>
              </w:rPr>
              <w:t xml:space="preserve">School Games Mark used as a framework for driving improvements (Platinum </w:t>
            </w:r>
            <w:r>
              <w:rPr>
                <w:color w:val="000000"/>
                <w:sz w:val="24"/>
                <w:szCs w:val="24"/>
              </w:rPr>
              <w:lastRenderedPageBreak/>
              <w:t>award achieved term 6 2024)</w:t>
            </w:r>
          </w:p>
          <w:p w:rsidR="00ED0B72" w:rsidRDefault="00ED0B72" w:rsidP="00ED0B72">
            <w:pPr>
              <w:pStyle w:val="ListParagraph"/>
              <w:numPr>
                <w:ilvl w:val="0"/>
                <w:numId w:val="8"/>
              </w:numPr>
              <w:pBdr>
                <w:top w:val="nil"/>
                <w:left w:val="nil"/>
                <w:bottom w:val="nil"/>
                <w:right w:val="nil"/>
                <w:between w:val="nil"/>
              </w:pBdr>
              <w:rPr>
                <w:color w:val="000000"/>
                <w:sz w:val="24"/>
                <w:szCs w:val="24"/>
              </w:rPr>
            </w:pPr>
            <w:r>
              <w:rPr>
                <w:color w:val="000000"/>
                <w:sz w:val="24"/>
                <w:szCs w:val="24"/>
              </w:rPr>
              <w:t xml:space="preserve">Annual health, fitness and wellbeing week to provide a wide range of accessible activities for all pupils. </w:t>
            </w:r>
          </w:p>
          <w:p w:rsidR="00ED0B72" w:rsidRPr="00ED0B72" w:rsidRDefault="00ED0B72" w:rsidP="00ED0B72">
            <w:pPr>
              <w:pStyle w:val="ListParagraph"/>
              <w:numPr>
                <w:ilvl w:val="0"/>
                <w:numId w:val="8"/>
              </w:numPr>
              <w:pBdr>
                <w:top w:val="nil"/>
                <w:left w:val="nil"/>
                <w:bottom w:val="nil"/>
                <w:right w:val="nil"/>
                <w:between w:val="nil"/>
              </w:pBdr>
              <w:rPr>
                <w:color w:val="000000"/>
                <w:sz w:val="24"/>
                <w:szCs w:val="24"/>
              </w:rPr>
            </w:pPr>
            <w:r>
              <w:rPr>
                <w:color w:val="000000"/>
                <w:sz w:val="24"/>
                <w:szCs w:val="24"/>
              </w:rPr>
              <w:t xml:space="preserve">Purchase of outdoor sports equipment. </w:t>
            </w:r>
          </w:p>
        </w:tc>
        <w:tc>
          <w:tcPr>
            <w:tcW w:w="1616" w:type="dxa"/>
          </w:tcPr>
          <w:p w:rsidR="000A6935" w:rsidRDefault="00FF1C94" w:rsidP="00FF1C94">
            <w:pPr>
              <w:pBdr>
                <w:top w:val="nil"/>
                <w:left w:val="nil"/>
                <w:bottom w:val="nil"/>
                <w:right w:val="nil"/>
                <w:between w:val="nil"/>
              </w:pBdr>
              <w:jc w:val="center"/>
              <w:rPr>
                <w:color w:val="000000"/>
                <w:sz w:val="24"/>
                <w:szCs w:val="24"/>
              </w:rPr>
            </w:pPr>
            <w:r>
              <w:rPr>
                <w:color w:val="000000"/>
                <w:sz w:val="24"/>
                <w:szCs w:val="24"/>
              </w:rPr>
              <w:lastRenderedPageBreak/>
              <w:t>£7167.60</w:t>
            </w:r>
          </w:p>
          <w:p w:rsidR="00ED0B72" w:rsidRDefault="00ED0B72" w:rsidP="00FF1C94">
            <w:pPr>
              <w:pBdr>
                <w:top w:val="nil"/>
                <w:left w:val="nil"/>
                <w:bottom w:val="nil"/>
                <w:right w:val="nil"/>
                <w:between w:val="nil"/>
              </w:pBdr>
              <w:jc w:val="center"/>
              <w:rPr>
                <w:color w:val="000000"/>
                <w:sz w:val="24"/>
                <w:szCs w:val="24"/>
              </w:rPr>
            </w:pPr>
          </w:p>
          <w:p w:rsidR="00ED0B72" w:rsidRDefault="00ED0B72" w:rsidP="00FF1C94">
            <w:pPr>
              <w:pBdr>
                <w:top w:val="nil"/>
                <w:left w:val="nil"/>
                <w:bottom w:val="nil"/>
                <w:right w:val="nil"/>
                <w:between w:val="nil"/>
              </w:pBdr>
              <w:jc w:val="center"/>
              <w:rPr>
                <w:color w:val="000000"/>
                <w:sz w:val="24"/>
                <w:szCs w:val="24"/>
              </w:rPr>
            </w:pPr>
          </w:p>
          <w:p w:rsidR="00ED0B72" w:rsidRDefault="00ED0B72" w:rsidP="00FF1C94">
            <w:pPr>
              <w:pBdr>
                <w:top w:val="nil"/>
                <w:left w:val="nil"/>
                <w:bottom w:val="nil"/>
                <w:right w:val="nil"/>
                <w:between w:val="nil"/>
              </w:pBdr>
              <w:jc w:val="center"/>
              <w:rPr>
                <w:color w:val="000000"/>
                <w:sz w:val="24"/>
                <w:szCs w:val="24"/>
              </w:rPr>
            </w:pPr>
          </w:p>
          <w:p w:rsidR="00ED0B72" w:rsidRDefault="00ED0B72" w:rsidP="00FF1C94">
            <w:pPr>
              <w:pBdr>
                <w:top w:val="nil"/>
                <w:left w:val="nil"/>
                <w:bottom w:val="nil"/>
                <w:right w:val="nil"/>
                <w:between w:val="nil"/>
              </w:pBdr>
              <w:jc w:val="center"/>
              <w:rPr>
                <w:color w:val="000000"/>
                <w:sz w:val="24"/>
                <w:szCs w:val="24"/>
              </w:rPr>
            </w:pPr>
          </w:p>
          <w:p w:rsidR="00ED0B72" w:rsidRDefault="00ED0B72" w:rsidP="00FF1C94">
            <w:pPr>
              <w:pBdr>
                <w:top w:val="nil"/>
                <w:left w:val="nil"/>
                <w:bottom w:val="nil"/>
                <w:right w:val="nil"/>
                <w:between w:val="nil"/>
              </w:pBdr>
              <w:jc w:val="center"/>
              <w:rPr>
                <w:color w:val="000000"/>
                <w:sz w:val="24"/>
                <w:szCs w:val="24"/>
              </w:rPr>
            </w:pPr>
          </w:p>
          <w:p w:rsidR="00ED0B72" w:rsidRDefault="00ED0B72" w:rsidP="00FF1C94">
            <w:pPr>
              <w:pBdr>
                <w:top w:val="nil"/>
                <w:left w:val="nil"/>
                <w:bottom w:val="nil"/>
                <w:right w:val="nil"/>
                <w:between w:val="nil"/>
              </w:pBdr>
              <w:jc w:val="center"/>
              <w:rPr>
                <w:color w:val="000000"/>
                <w:sz w:val="24"/>
                <w:szCs w:val="24"/>
              </w:rPr>
            </w:pPr>
            <w:r>
              <w:rPr>
                <w:color w:val="000000"/>
                <w:sz w:val="24"/>
                <w:szCs w:val="24"/>
              </w:rPr>
              <w:t>£0</w:t>
            </w:r>
          </w:p>
          <w:p w:rsidR="00ED0B72" w:rsidRDefault="00ED0B72" w:rsidP="00FF1C94">
            <w:pPr>
              <w:pBdr>
                <w:top w:val="nil"/>
                <w:left w:val="nil"/>
                <w:bottom w:val="nil"/>
                <w:right w:val="nil"/>
                <w:between w:val="nil"/>
              </w:pBdr>
              <w:jc w:val="center"/>
              <w:rPr>
                <w:color w:val="000000"/>
                <w:sz w:val="24"/>
                <w:szCs w:val="24"/>
              </w:rPr>
            </w:pPr>
          </w:p>
          <w:p w:rsidR="00ED0B72" w:rsidRDefault="00ED0B72" w:rsidP="00FF1C94">
            <w:pPr>
              <w:pBdr>
                <w:top w:val="nil"/>
                <w:left w:val="nil"/>
                <w:bottom w:val="nil"/>
                <w:right w:val="nil"/>
                <w:between w:val="nil"/>
              </w:pBdr>
              <w:jc w:val="center"/>
              <w:rPr>
                <w:color w:val="000000"/>
                <w:sz w:val="24"/>
                <w:szCs w:val="24"/>
              </w:rPr>
            </w:pPr>
          </w:p>
          <w:p w:rsidR="00ED0B72" w:rsidRDefault="00ED0B72" w:rsidP="00FF1C94">
            <w:pPr>
              <w:pBdr>
                <w:top w:val="nil"/>
                <w:left w:val="nil"/>
                <w:bottom w:val="nil"/>
                <w:right w:val="nil"/>
                <w:between w:val="nil"/>
              </w:pBdr>
              <w:jc w:val="center"/>
              <w:rPr>
                <w:color w:val="000000"/>
                <w:sz w:val="24"/>
                <w:szCs w:val="24"/>
              </w:rPr>
            </w:pPr>
          </w:p>
          <w:p w:rsidR="00ED0B72" w:rsidRDefault="00ED0B72" w:rsidP="00FF1C94">
            <w:pPr>
              <w:pBdr>
                <w:top w:val="nil"/>
                <w:left w:val="nil"/>
                <w:bottom w:val="nil"/>
                <w:right w:val="nil"/>
                <w:between w:val="nil"/>
              </w:pBdr>
              <w:jc w:val="center"/>
              <w:rPr>
                <w:color w:val="000000"/>
                <w:sz w:val="24"/>
                <w:szCs w:val="24"/>
              </w:rPr>
            </w:pPr>
          </w:p>
          <w:p w:rsidR="00ED0B72" w:rsidRDefault="00ED0B72" w:rsidP="00FF1C94">
            <w:pPr>
              <w:pBdr>
                <w:top w:val="nil"/>
                <w:left w:val="nil"/>
                <w:bottom w:val="nil"/>
                <w:right w:val="nil"/>
                <w:between w:val="nil"/>
              </w:pBdr>
              <w:jc w:val="center"/>
              <w:rPr>
                <w:color w:val="000000"/>
                <w:sz w:val="24"/>
                <w:szCs w:val="24"/>
              </w:rPr>
            </w:pPr>
            <w:r>
              <w:rPr>
                <w:color w:val="000000"/>
                <w:sz w:val="24"/>
                <w:szCs w:val="24"/>
              </w:rPr>
              <w:t>£542.49</w:t>
            </w:r>
          </w:p>
          <w:p w:rsidR="00ED0B72" w:rsidRDefault="00ED0B72" w:rsidP="00FF1C94">
            <w:pPr>
              <w:pBdr>
                <w:top w:val="nil"/>
                <w:left w:val="nil"/>
                <w:bottom w:val="nil"/>
                <w:right w:val="nil"/>
                <w:between w:val="nil"/>
              </w:pBdr>
              <w:jc w:val="center"/>
              <w:rPr>
                <w:color w:val="000000"/>
                <w:sz w:val="24"/>
                <w:szCs w:val="24"/>
              </w:rPr>
            </w:pPr>
          </w:p>
          <w:p w:rsidR="00ED0B72" w:rsidRDefault="00ED0B72" w:rsidP="00FF1C94">
            <w:pPr>
              <w:pBdr>
                <w:top w:val="nil"/>
                <w:left w:val="nil"/>
                <w:bottom w:val="nil"/>
                <w:right w:val="nil"/>
                <w:between w:val="nil"/>
              </w:pBdr>
              <w:jc w:val="center"/>
              <w:rPr>
                <w:color w:val="000000"/>
                <w:sz w:val="24"/>
                <w:szCs w:val="24"/>
              </w:rPr>
            </w:pPr>
          </w:p>
          <w:p w:rsidR="00ED0B72" w:rsidRDefault="00ED0B72" w:rsidP="00FF1C94">
            <w:pPr>
              <w:pBdr>
                <w:top w:val="nil"/>
                <w:left w:val="nil"/>
                <w:bottom w:val="nil"/>
                <w:right w:val="nil"/>
                <w:between w:val="nil"/>
              </w:pBdr>
              <w:jc w:val="center"/>
              <w:rPr>
                <w:color w:val="000000"/>
                <w:sz w:val="24"/>
                <w:szCs w:val="24"/>
              </w:rPr>
            </w:pPr>
          </w:p>
          <w:p w:rsidR="00ED0B72" w:rsidRDefault="00ED0B72" w:rsidP="00FF1C94">
            <w:pPr>
              <w:pBdr>
                <w:top w:val="nil"/>
                <w:left w:val="nil"/>
                <w:bottom w:val="nil"/>
                <w:right w:val="nil"/>
                <w:between w:val="nil"/>
              </w:pBdr>
              <w:jc w:val="center"/>
              <w:rPr>
                <w:color w:val="000000"/>
                <w:sz w:val="24"/>
                <w:szCs w:val="24"/>
              </w:rPr>
            </w:pPr>
          </w:p>
          <w:p w:rsidR="00ED0B72" w:rsidRDefault="00ED0B72" w:rsidP="00FF1C94">
            <w:pPr>
              <w:pBdr>
                <w:top w:val="nil"/>
                <w:left w:val="nil"/>
                <w:bottom w:val="nil"/>
                <w:right w:val="nil"/>
                <w:between w:val="nil"/>
              </w:pBdr>
              <w:jc w:val="center"/>
              <w:rPr>
                <w:color w:val="000000"/>
                <w:sz w:val="24"/>
                <w:szCs w:val="24"/>
              </w:rPr>
            </w:pPr>
          </w:p>
          <w:p w:rsidR="00ED0B72" w:rsidRDefault="00ED0B72" w:rsidP="00FF1C94">
            <w:pPr>
              <w:pBdr>
                <w:top w:val="nil"/>
                <w:left w:val="nil"/>
                <w:bottom w:val="nil"/>
                <w:right w:val="nil"/>
                <w:between w:val="nil"/>
              </w:pBdr>
              <w:jc w:val="center"/>
              <w:rPr>
                <w:color w:val="000000"/>
                <w:sz w:val="24"/>
                <w:szCs w:val="24"/>
              </w:rPr>
            </w:pPr>
          </w:p>
          <w:p w:rsidR="00ED0B72" w:rsidRDefault="00ED0B72" w:rsidP="00FF1C94">
            <w:pPr>
              <w:pBdr>
                <w:top w:val="nil"/>
                <w:left w:val="nil"/>
                <w:bottom w:val="nil"/>
                <w:right w:val="nil"/>
                <w:between w:val="nil"/>
              </w:pBdr>
              <w:jc w:val="center"/>
              <w:rPr>
                <w:color w:val="000000"/>
                <w:sz w:val="24"/>
                <w:szCs w:val="24"/>
              </w:rPr>
            </w:pPr>
          </w:p>
          <w:p w:rsidR="00ED0B72" w:rsidRDefault="00ED0B72" w:rsidP="00FF1C94">
            <w:pPr>
              <w:pBdr>
                <w:top w:val="nil"/>
                <w:left w:val="nil"/>
                <w:bottom w:val="nil"/>
                <w:right w:val="nil"/>
                <w:between w:val="nil"/>
              </w:pBdr>
              <w:jc w:val="center"/>
              <w:rPr>
                <w:color w:val="000000"/>
                <w:sz w:val="24"/>
                <w:szCs w:val="24"/>
              </w:rPr>
            </w:pPr>
            <w:r>
              <w:rPr>
                <w:color w:val="000000"/>
                <w:sz w:val="24"/>
                <w:szCs w:val="24"/>
              </w:rPr>
              <w:t>£1060.00</w:t>
            </w:r>
          </w:p>
          <w:p w:rsidR="00ED0B72" w:rsidRDefault="00ED0B72" w:rsidP="00FF1C94">
            <w:pPr>
              <w:pBdr>
                <w:top w:val="nil"/>
                <w:left w:val="nil"/>
                <w:bottom w:val="nil"/>
                <w:right w:val="nil"/>
                <w:between w:val="nil"/>
              </w:pBdr>
              <w:jc w:val="center"/>
              <w:rPr>
                <w:color w:val="000000"/>
                <w:sz w:val="24"/>
                <w:szCs w:val="24"/>
              </w:rPr>
            </w:pPr>
          </w:p>
          <w:p w:rsidR="00ED0B72" w:rsidRDefault="00ED0B72" w:rsidP="00FF1C94">
            <w:pPr>
              <w:pBdr>
                <w:top w:val="nil"/>
                <w:left w:val="nil"/>
                <w:bottom w:val="nil"/>
                <w:right w:val="nil"/>
                <w:between w:val="nil"/>
              </w:pBdr>
              <w:jc w:val="center"/>
              <w:rPr>
                <w:color w:val="000000"/>
                <w:sz w:val="24"/>
                <w:szCs w:val="24"/>
              </w:rPr>
            </w:pPr>
          </w:p>
          <w:p w:rsidR="00ED0B72" w:rsidRDefault="00ED0B72" w:rsidP="00FF1C94">
            <w:pPr>
              <w:pBdr>
                <w:top w:val="nil"/>
                <w:left w:val="nil"/>
                <w:bottom w:val="nil"/>
                <w:right w:val="nil"/>
                <w:between w:val="nil"/>
              </w:pBdr>
              <w:jc w:val="center"/>
              <w:rPr>
                <w:color w:val="000000"/>
                <w:sz w:val="24"/>
                <w:szCs w:val="24"/>
              </w:rPr>
            </w:pPr>
          </w:p>
          <w:p w:rsidR="00ED0B72" w:rsidRDefault="00ED0B72" w:rsidP="00FF1C94">
            <w:pPr>
              <w:pBdr>
                <w:top w:val="nil"/>
                <w:left w:val="nil"/>
                <w:bottom w:val="nil"/>
                <w:right w:val="nil"/>
                <w:between w:val="nil"/>
              </w:pBdr>
              <w:jc w:val="center"/>
              <w:rPr>
                <w:color w:val="000000"/>
                <w:sz w:val="24"/>
                <w:szCs w:val="24"/>
              </w:rPr>
            </w:pPr>
          </w:p>
          <w:p w:rsidR="00ED0B72" w:rsidRDefault="00ED0B72" w:rsidP="00ED0B72">
            <w:pPr>
              <w:pBdr>
                <w:top w:val="nil"/>
                <w:left w:val="nil"/>
                <w:bottom w:val="nil"/>
                <w:right w:val="nil"/>
                <w:between w:val="nil"/>
              </w:pBdr>
              <w:jc w:val="center"/>
              <w:rPr>
                <w:color w:val="000000"/>
                <w:sz w:val="24"/>
                <w:szCs w:val="24"/>
              </w:rPr>
            </w:pPr>
            <w:r>
              <w:rPr>
                <w:color w:val="000000"/>
                <w:sz w:val="24"/>
                <w:szCs w:val="24"/>
              </w:rPr>
              <w:t>£304.28</w:t>
            </w:r>
          </w:p>
        </w:tc>
        <w:tc>
          <w:tcPr>
            <w:tcW w:w="3307" w:type="dxa"/>
          </w:tcPr>
          <w:p w:rsidR="000A6935" w:rsidRDefault="00FF1C94">
            <w:pPr>
              <w:pBdr>
                <w:top w:val="nil"/>
                <w:left w:val="nil"/>
                <w:bottom w:val="nil"/>
                <w:right w:val="nil"/>
                <w:between w:val="nil"/>
              </w:pBdr>
              <w:rPr>
                <w:color w:val="000000"/>
                <w:sz w:val="24"/>
                <w:szCs w:val="24"/>
              </w:rPr>
            </w:pPr>
            <w:r>
              <w:rPr>
                <w:color w:val="000000"/>
                <w:sz w:val="24"/>
                <w:szCs w:val="24"/>
              </w:rPr>
              <w:lastRenderedPageBreak/>
              <w:t xml:space="preserve"> All staff and pupils have quickly and easily accessed outdoor sports equipment, maximising the time pupils have to engage in physical activity outdoors. </w:t>
            </w:r>
          </w:p>
          <w:p w:rsidR="00ED0B72" w:rsidRDefault="00E54E03">
            <w:pPr>
              <w:pBdr>
                <w:top w:val="nil"/>
                <w:left w:val="nil"/>
                <w:bottom w:val="nil"/>
                <w:right w:val="nil"/>
                <w:between w:val="nil"/>
              </w:pBdr>
              <w:rPr>
                <w:color w:val="000000"/>
                <w:sz w:val="24"/>
                <w:szCs w:val="24"/>
              </w:rPr>
            </w:pPr>
            <w:r>
              <w:rPr>
                <w:color w:val="000000"/>
                <w:sz w:val="24"/>
                <w:szCs w:val="24"/>
              </w:rPr>
              <w:t xml:space="preserve"> </w:t>
            </w:r>
          </w:p>
          <w:p w:rsidR="00E54E03" w:rsidRDefault="00E54E03">
            <w:pPr>
              <w:pBdr>
                <w:top w:val="nil"/>
                <w:left w:val="nil"/>
                <w:bottom w:val="nil"/>
                <w:right w:val="nil"/>
                <w:between w:val="nil"/>
              </w:pBdr>
              <w:rPr>
                <w:color w:val="000000"/>
                <w:sz w:val="24"/>
                <w:szCs w:val="24"/>
              </w:rPr>
            </w:pPr>
            <w:r>
              <w:rPr>
                <w:color w:val="000000"/>
                <w:sz w:val="24"/>
                <w:szCs w:val="24"/>
              </w:rPr>
              <w:t xml:space="preserve"> A significant proportion of pupils have</w:t>
            </w:r>
            <w:r w:rsidR="00D10F8E">
              <w:rPr>
                <w:color w:val="000000"/>
                <w:sz w:val="24"/>
                <w:szCs w:val="24"/>
              </w:rPr>
              <w:t xml:space="preserve"> taken part in a </w:t>
            </w:r>
            <w:r>
              <w:rPr>
                <w:color w:val="000000"/>
                <w:sz w:val="24"/>
                <w:szCs w:val="24"/>
              </w:rPr>
              <w:t xml:space="preserve">sporting </w:t>
            </w:r>
            <w:r w:rsidR="00D10F8E">
              <w:rPr>
                <w:color w:val="000000"/>
                <w:sz w:val="24"/>
                <w:szCs w:val="24"/>
              </w:rPr>
              <w:t xml:space="preserve">competition and have had their </w:t>
            </w:r>
            <w:r>
              <w:rPr>
                <w:color w:val="000000"/>
                <w:sz w:val="24"/>
                <w:szCs w:val="24"/>
              </w:rPr>
              <w:t xml:space="preserve">achievements recognised and celebrated throughout the school year. </w:t>
            </w:r>
          </w:p>
          <w:p w:rsidR="009E1B01" w:rsidRDefault="009E1B01">
            <w:pPr>
              <w:pBdr>
                <w:top w:val="nil"/>
                <w:left w:val="nil"/>
                <w:bottom w:val="nil"/>
                <w:right w:val="nil"/>
                <w:between w:val="nil"/>
              </w:pBdr>
              <w:rPr>
                <w:color w:val="000000"/>
                <w:sz w:val="24"/>
                <w:szCs w:val="24"/>
              </w:rPr>
            </w:pPr>
          </w:p>
          <w:p w:rsidR="009E1B01" w:rsidRDefault="009E1B01">
            <w:pPr>
              <w:pBdr>
                <w:top w:val="nil"/>
                <w:left w:val="nil"/>
                <w:bottom w:val="nil"/>
                <w:right w:val="nil"/>
                <w:between w:val="nil"/>
              </w:pBdr>
              <w:rPr>
                <w:color w:val="000000"/>
                <w:sz w:val="24"/>
                <w:szCs w:val="24"/>
              </w:rPr>
            </w:pPr>
          </w:p>
          <w:p w:rsidR="009E1B01" w:rsidRDefault="009E1B01">
            <w:pPr>
              <w:pBdr>
                <w:top w:val="nil"/>
                <w:left w:val="nil"/>
                <w:bottom w:val="nil"/>
                <w:right w:val="nil"/>
                <w:between w:val="nil"/>
              </w:pBdr>
              <w:rPr>
                <w:color w:val="000000"/>
                <w:sz w:val="24"/>
                <w:szCs w:val="24"/>
              </w:rPr>
            </w:pPr>
          </w:p>
          <w:p w:rsidR="009E1B01" w:rsidRDefault="009E1B01">
            <w:pPr>
              <w:pBdr>
                <w:top w:val="nil"/>
                <w:left w:val="nil"/>
                <w:bottom w:val="nil"/>
                <w:right w:val="nil"/>
                <w:between w:val="nil"/>
              </w:pBdr>
              <w:rPr>
                <w:color w:val="000000"/>
                <w:sz w:val="24"/>
                <w:szCs w:val="24"/>
              </w:rPr>
            </w:pPr>
          </w:p>
          <w:p w:rsidR="009E1B01" w:rsidRDefault="009E1B01">
            <w:pPr>
              <w:pBdr>
                <w:top w:val="nil"/>
                <w:left w:val="nil"/>
                <w:bottom w:val="nil"/>
                <w:right w:val="nil"/>
                <w:between w:val="nil"/>
              </w:pBdr>
              <w:rPr>
                <w:color w:val="000000"/>
                <w:sz w:val="24"/>
                <w:szCs w:val="24"/>
              </w:rPr>
            </w:pPr>
          </w:p>
          <w:p w:rsidR="009E1B01" w:rsidRDefault="009E1B01">
            <w:pPr>
              <w:pBdr>
                <w:top w:val="nil"/>
                <w:left w:val="nil"/>
                <w:bottom w:val="nil"/>
                <w:right w:val="nil"/>
                <w:between w:val="nil"/>
              </w:pBdr>
              <w:rPr>
                <w:color w:val="000000"/>
                <w:sz w:val="24"/>
                <w:szCs w:val="24"/>
              </w:rPr>
            </w:pPr>
          </w:p>
          <w:p w:rsidR="009E1B01" w:rsidRDefault="009E1B01">
            <w:pPr>
              <w:pBdr>
                <w:top w:val="nil"/>
                <w:left w:val="nil"/>
                <w:bottom w:val="nil"/>
                <w:right w:val="nil"/>
                <w:between w:val="nil"/>
              </w:pBdr>
              <w:rPr>
                <w:color w:val="000000"/>
                <w:sz w:val="24"/>
                <w:szCs w:val="24"/>
              </w:rPr>
            </w:pPr>
          </w:p>
          <w:p w:rsidR="00E54E03" w:rsidRDefault="00E54E03">
            <w:pPr>
              <w:pBdr>
                <w:top w:val="nil"/>
                <w:left w:val="nil"/>
                <w:bottom w:val="nil"/>
                <w:right w:val="nil"/>
                <w:between w:val="nil"/>
              </w:pBdr>
              <w:rPr>
                <w:color w:val="000000"/>
                <w:sz w:val="24"/>
                <w:szCs w:val="24"/>
              </w:rPr>
            </w:pPr>
            <w:r>
              <w:rPr>
                <w:color w:val="000000"/>
                <w:sz w:val="24"/>
                <w:szCs w:val="24"/>
              </w:rPr>
              <w:t xml:space="preserve"> The vast majority of pupils </w:t>
            </w:r>
            <w:r w:rsidR="009E1B01">
              <w:rPr>
                <w:color w:val="000000"/>
                <w:sz w:val="24"/>
                <w:szCs w:val="24"/>
              </w:rPr>
              <w:t xml:space="preserve">have participated in a rich and wide variety of sporting activities and experiences. </w:t>
            </w:r>
          </w:p>
          <w:p w:rsidR="009E1B01" w:rsidRDefault="009E1B01">
            <w:pPr>
              <w:pBdr>
                <w:top w:val="nil"/>
                <w:left w:val="nil"/>
                <w:bottom w:val="nil"/>
                <w:right w:val="nil"/>
                <w:between w:val="nil"/>
              </w:pBdr>
              <w:rPr>
                <w:color w:val="000000"/>
                <w:sz w:val="24"/>
                <w:szCs w:val="24"/>
              </w:rPr>
            </w:pPr>
          </w:p>
          <w:p w:rsidR="009E1B01" w:rsidRDefault="009E1B01">
            <w:pPr>
              <w:pBdr>
                <w:top w:val="nil"/>
                <w:left w:val="nil"/>
                <w:bottom w:val="nil"/>
                <w:right w:val="nil"/>
                <w:between w:val="nil"/>
              </w:pBdr>
              <w:rPr>
                <w:color w:val="000000"/>
                <w:sz w:val="24"/>
                <w:szCs w:val="24"/>
              </w:rPr>
            </w:pPr>
            <w:r>
              <w:rPr>
                <w:color w:val="000000"/>
                <w:sz w:val="24"/>
                <w:szCs w:val="24"/>
              </w:rPr>
              <w:t xml:space="preserve"> Staff have</w:t>
            </w:r>
            <w:r w:rsidR="00A51EAF">
              <w:rPr>
                <w:color w:val="000000"/>
                <w:sz w:val="24"/>
                <w:szCs w:val="24"/>
              </w:rPr>
              <w:t xml:space="preserve"> accessed a broad range of equipment in order to deliver a rich and varied PE curriculum. </w:t>
            </w:r>
            <w:r>
              <w:rPr>
                <w:color w:val="000000"/>
                <w:sz w:val="24"/>
                <w:szCs w:val="24"/>
              </w:rPr>
              <w:t xml:space="preserve"> </w:t>
            </w:r>
          </w:p>
          <w:p w:rsidR="009E1B01" w:rsidRDefault="009E1B01">
            <w:pPr>
              <w:pBdr>
                <w:top w:val="nil"/>
                <w:left w:val="nil"/>
                <w:bottom w:val="nil"/>
                <w:right w:val="nil"/>
                <w:between w:val="nil"/>
              </w:pBdr>
              <w:rPr>
                <w:color w:val="000000"/>
                <w:sz w:val="24"/>
                <w:szCs w:val="24"/>
              </w:rPr>
            </w:pPr>
          </w:p>
          <w:p w:rsidR="009E1B01" w:rsidRDefault="009E1B01">
            <w:pPr>
              <w:pBdr>
                <w:top w:val="nil"/>
                <w:left w:val="nil"/>
                <w:bottom w:val="nil"/>
                <w:right w:val="nil"/>
                <w:between w:val="nil"/>
              </w:pBdr>
              <w:rPr>
                <w:color w:val="000000"/>
                <w:sz w:val="24"/>
                <w:szCs w:val="24"/>
              </w:rPr>
            </w:pPr>
          </w:p>
          <w:p w:rsidR="009E1B01" w:rsidRDefault="009E1B01">
            <w:pPr>
              <w:pBdr>
                <w:top w:val="nil"/>
                <w:left w:val="nil"/>
                <w:bottom w:val="nil"/>
                <w:right w:val="nil"/>
                <w:between w:val="nil"/>
              </w:pBdr>
              <w:rPr>
                <w:color w:val="000000"/>
                <w:sz w:val="24"/>
                <w:szCs w:val="24"/>
              </w:rPr>
            </w:pPr>
          </w:p>
          <w:p w:rsidR="009E1B01" w:rsidRDefault="009E1B01">
            <w:pPr>
              <w:pBdr>
                <w:top w:val="nil"/>
                <w:left w:val="nil"/>
                <w:bottom w:val="nil"/>
                <w:right w:val="nil"/>
                <w:between w:val="nil"/>
              </w:pBdr>
              <w:rPr>
                <w:color w:val="000000"/>
                <w:sz w:val="24"/>
                <w:szCs w:val="24"/>
              </w:rPr>
            </w:pPr>
            <w:r>
              <w:rPr>
                <w:color w:val="000000"/>
                <w:sz w:val="24"/>
                <w:szCs w:val="24"/>
              </w:rPr>
              <w:t xml:space="preserve"> </w:t>
            </w:r>
          </w:p>
          <w:p w:rsidR="00E54E03" w:rsidRDefault="00E54E03">
            <w:pPr>
              <w:pBdr>
                <w:top w:val="nil"/>
                <w:left w:val="nil"/>
                <w:bottom w:val="nil"/>
                <w:right w:val="nil"/>
                <w:between w:val="nil"/>
              </w:pBdr>
              <w:rPr>
                <w:color w:val="000000"/>
                <w:sz w:val="24"/>
                <w:szCs w:val="24"/>
              </w:rPr>
            </w:pPr>
          </w:p>
          <w:p w:rsidR="00ED0B72" w:rsidRDefault="00ED0B72">
            <w:pPr>
              <w:pBdr>
                <w:top w:val="nil"/>
                <w:left w:val="nil"/>
                <w:bottom w:val="nil"/>
                <w:right w:val="nil"/>
                <w:between w:val="nil"/>
              </w:pBdr>
              <w:rPr>
                <w:color w:val="000000"/>
                <w:sz w:val="24"/>
                <w:szCs w:val="24"/>
              </w:rPr>
            </w:pPr>
          </w:p>
        </w:tc>
        <w:tc>
          <w:tcPr>
            <w:tcW w:w="3134" w:type="dxa"/>
          </w:tcPr>
          <w:p w:rsidR="000A6935" w:rsidRDefault="00ED0B72">
            <w:pPr>
              <w:pBdr>
                <w:top w:val="nil"/>
                <w:left w:val="nil"/>
                <w:bottom w:val="nil"/>
                <w:right w:val="nil"/>
                <w:between w:val="nil"/>
              </w:pBdr>
              <w:rPr>
                <w:color w:val="000000"/>
                <w:sz w:val="24"/>
                <w:szCs w:val="24"/>
              </w:rPr>
            </w:pPr>
            <w:r>
              <w:rPr>
                <w:color w:val="000000"/>
                <w:sz w:val="24"/>
                <w:szCs w:val="24"/>
              </w:rPr>
              <w:lastRenderedPageBreak/>
              <w:t xml:space="preserve"> The investment in the outdoor storage unit ensures that improvements made this year will be sustained for future years, enabling all pupils to benefit from a broad range of outdoor activities.  Caretaker to ensure regular maintenance checks of the outdoor storage unit. </w:t>
            </w:r>
          </w:p>
          <w:p w:rsidR="00ED0B72" w:rsidRDefault="00D10F8E">
            <w:pPr>
              <w:pBdr>
                <w:top w:val="nil"/>
                <w:left w:val="nil"/>
                <w:bottom w:val="nil"/>
                <w:right w:val="nil"/>
                <w:between w:val="nil"/>
              </w:pBdr>
              <w:rPr>
                <w:color w:val="000000"/>
                <w:sz w:val="24"/>
                <w:szCs w:val="24"/>
              </w:rPr>
            </w:pPr>
            <w:r>
              <w:rPr>
                <w:color w:val="000000"/>
                <w:sz w:val="24"/>
                <w:szCs w:val="24"/>
              </w:rPr>
              <w:t xml:space="preserve"> </w:t>
            </w:r>
          </w:p>
          <w:p w:rsidR="00D10F8E" w:rsidRDefault="00D10F8E">
            <w:pPr>
              <w:pBdr>
                <w:top w:val="nil"/>
                <w:left w:val="nil"/>
                <w:bottom w:val="nil"/>
                <w:right w:val="nil"/>
                <w:between w:val="nil"/>
              </w:pBdr>
              <w:rPr>
                <w:color w:val="000000"/>
                <w:sz w:val="24"/>
                <w:szCs w:val="24"/>
              </w:rPr>
            </w:pPr>
            <w:r>
              <w:rPr>
                <w:color w:val="000000"/>
                <w:sz w:val="24"/>
                <w:szCs w:val="24"/>
              </w:rPr>
              <w:t xml:space="preserve"> A broad programme of sporting competitions </w:t>
            </w:r>
            <w:proofErr w:type="gramStart"/>
            <w:r>
              <w:rPr>
                <w:color w:val="000000"/>
                <w:sz w:val="24"/>
                <w:szCs w:val="24"/>
              </w:rPr>
              <w:t>are</w:t>
            </w:r>
            <w:proofErr w:type="gramEnd"/>
            <w:r>
              <w:rPr>
                <w:color w:val="000000"/>
                <w:sz w:val="24"/>
                <w:szCs w:val="24"/>
              </w:rPr>
              <w:t xml:space="preserve"> now embedded within the school </w:t>
            </w:r>
            <w:r w:rsidR="00497114">
              <w:rPr>
                <w:color w:val="000000"/>
                <w:sz w:val="24"/>
                <w:szCs w:val="24"/>
              </w:rPr>
              <w:t xml:space="preserve">annual </w:t>
            </w:r>
            <w:r>
              <w:rPr>
                <w:color w:val="000000"/>
                <w:sz w:val="24"/>
                <w:szCs w:val="24"/>
              </w:rPr>
              <w:t xml:space="preserve">calendar enabling a large majority of pupils to </w:t>
            </w:r>
            <w:r>
              <w:rPr>
                <w:color w:val="000000"/>
                <w:sz w:val="24"/>
                <w:szCs w:val="24"/>
              </w:rPr>
              <w:lastRenderedPageBreak/>
              <w:t xml:space="preserve">engage. </w:t>
            </w:r>
          </w:p>
          <w:p w:rsidR="00D10F8E" w:rsidRDefault="00D10F8E">
            <w:pPr>
              <w:pBdr>
                <w:top w:val="nil"/>
                <w:left w:val="nil"/>
                <w:bottom w:val="nil"/>
                <w:right w:val="nil"/>
                <w:between w:val="nil"/>
              </w:pBdr>
              <w:rPr>
                <w:color w:val="000000"/>
                <w:sz w:val="24"/>
                <w:szCs w:val="24"/>
              </w:rPr>
            </w:pPr>
            <w:r>
              <w:rPr>
                <w:color w:val="000000"/>
                <w:sz w:val="24"/>
                <w:szCs w:val="24"/>
              </w:rPr>
              <w:t xml:space="preserve">PE leader to continue to maintain the Platinum School Games award. </w:t>
            </w:r>
          </w:p>
          <w:p w:rsidR="00D10F8E" w:rsidRDefault="004F6FE1">
            <w:pPr>
              <w:pBdr>
                <w:top w:val="nil"/>
                <w:left w:val="nil"/>
                <w:bottom w:val="nil"/>
                <w:right w:val="nil"/>
                <w:between w:val="nil"/>
              </w:pBdr>
              <w:rPr>
                <w:color w:val="000000"/>
                <w:sz w:val="24"/>
                <w:szCs w:val="24"/>
              </w:rPr>
            </w:pPr>
            <w:r>
              <w:rPr>
                <w:color w:val="000000"/>
                <w:sz w:val="24"/>
                <w:szCs w:val="24"/>
              </w:rPr>
              <w:t xml:space="preserve"> A broad and rich programme of activities are embedded within the PE curriculum and a designated health, fitness and wellbeing weekly timetable. PE leader to build upon the existing range of activities on offer for all pupils with a particular focus on pupils with a high level of SEND. </w:t>
            </w:r>
          </w:p>
          <w:p w:rsidR="00D10F8E" w:rsidRDefault="00D10F8E">
            <w:pPr>
              <w:pBdr>
                <w:top w:val="nil"/>
                <w:left w:val="nil"/>
                <w:bottom w:val="nil"/>
                <w:right w:val="nil"/>
                <w:between w:val="nil"/>
              </w:pBdr>
              <w:rPr>
                <w:color w:val="000000"/>
                <w:sz w:val="24"/>
                <w:szCs w:val="24"/>
              </w:rPr>
            </w:pPr>
            <w:r>
              <w:rPr>
                <w:color w:val="000000"/>
                <w:sz w:val="24"/>
                <w:szCs w:val="24"/>
              </w:rPr>
              <w:t xml:space="preserve"> </w:t>
            </w:r>
          </w:p>
          <w:p w:rsidR="00D10F8E" w:rsidRDefault="00D10F8E">
            <w:pPr>
              <w:pBdr>
                <w:top w:val="nil"/>
                <w:left w:val="nil"/>
                <w:bottom w:val="nil"/>
                <w:right w:val="nil"/>
                <w:between w:val="nil"/>
              </w:pBdr>
              <w:rPr>
                <w:color w:val="000000"/>
                <w:sz w:val="24"/>
                <w:szCs w:val="24"/>
              </w:rPr>
            </w:pPr>
            <w:r>
              <w:rPr>
                <w:color w:val="000000"/>
                <w:sz w:val="24"/>
                <w:szCs w:val="24"/>
              </w:rPr>
              <w:t xml:space="preserve"> </w:t>
            </w:r>
          </w:p>
          <w:p w:rsidR="00D10F8E" w:rsidRDefault="00D10F8E">
            <w:pPr>
              <w:pBdr>
                <w:top w:val="nil"/>
                <w:left w:val="nil"/>
                <w:bottom w:val="nil"/>
                <w:right w:val="nil"/>
                <w:between w:val="nil"/>
              </w:pBdr>
              <w:rPr>
                <w:color w:val="000000"/>
                <w:sz w:val="24"/>
                <w:szCs w:val="24"/>
              </w:rPr>
            </w:pPr>
          </w:p>
        </w:tc>
      </w:tr>
    </w:tbl>
    <w:p w:rsidR="000A6935" w:rsidRDefault="000A6935">
      <w:pPr>
        <w:jc w:val="center"/>
      </w:pPr>
    </w:p>
    <w:p w:rsidR="000A6935" w:rsidRDefault="000A6935">
      <w:pPr>
        <w:jc w:val="center"/>
      </w:pPr>
    </w:p>
    <w:tbl>
      <w:tblPr>
        <w:tblStyle w:val="a8"/>
        <w:tblpPr w:leftFromText="180" w:rightFromText="180" w:vertAnchor="page" w:horzAnchor="margin" w:tblpXSpec="center"/>
        <w:tblW w:w="15378"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3758"/>
        <w:gridCol w:w="3458"/>
        <w:gridCol w:w="1663"/>
        <w:gridCol w:w="3302"/>
        <w:gridCol w:w="3197"/>
      </w:tblGrid>
      <w:tr w:rsidR="000A6935">
        <w:trPr>
          <w:trHeight w:val="383"/>
        </w:trPr>
        <w:tc>
          <w:tcPr>
            <w:tcW w:w="12181" w:type="dxa"/>
            <w:gridSpan w:val="4"/>
            <w:vMerge w:val="restart"/>
          </w:tcPr>
          <w:p w:rsidR="000A6935" w:rsidRDefault="00962784">
            <w:pPr>
              <w:pBdr>
                <w:top w:val="nil"/>
                <w:left w:val="nil"/>
                <w:bottom w:val="nil"/>
                <w:right w:val="nil"/>
                <w:between w:val="nil"/>
              </w:pBdr>
              <w:spacing w:line="257" w:lineRule="auto"/>
              <w:ind w:left="28"/>
              <w:rPr>
                <w:color w:val="000000"/>
                <w:sz w:val="24"/>
                <w:szCs w:val="24"/>
              </w:rPr>
            </w:pPr>
            <w:r>
              <w:rPr>
                <w:b/>
                <w:color w:val="0E5F22"/>
                <w:sz w:val="24"/>
                <w:szCs w:val="24"/>
              </w:rPr>
              <w:lastRenderedPageBreak/>
              <w:t xml:space="preserve">Key indicator 3: </w:t>
            </w:r>
            <w:r>
              <w:rPr>
                <w:color w:val="0E5F22"/>
                <w:sz w:val="24"/>
                <w:szCs w:val="24"/>
              </w:rPr>
              <w:t>Increased confidence, knowledge and skills of all staff in teaching PE and sport</w:t>
            </w:r>
          </w:p>
        </w:tc>
        <w:tc>
          <w:tcPr>
            <w:tcW w:w="3197" w:type="dxa"/>
          </w:tcPr>
          <w:p w:rsidR="000A6935" w:rsidRPr="00962784" w:rsidRDefault="00962784">
            <w:pPr>
              <w:pBdr>
                <w:top w:val="nil"/>
                <w:left w:val="nil"/>
                <w:bottom w:val="nil"/>
                <w:right w:val="nil"/>
                <w:between w:val="nil"/>
              </w:pBdr>
              <w:spacing w:line="257" w:lineRule="auto"/>
              <w:ind w:left="28"/>
              <w:rPr>
                <w:color w:val="000000"/>
                <w:sz w:val="24"/>
                <w:szCs w:val="24"/>
              </w:rPr>
            </w:pPr>
            <w:r w:rsidRPr="00962784">
              <w:rPr>
                <w:color w:val="231F20"/>
                <w:sz w:val="24"/>
                <w:szCs w:val="24"/>
              </w:rPr>
              <w:t>Percentage of total allocation:</w:t>
            </w:r>
          </w:p>
        </w:tc>
      </w:tr>
      <w:tr w:rsidR="000A6935">
        <w:trPr>
          <w:trHeight w:val="291"/>
        </w:trPr>
        <w:tc>
          <w:tcPr>
            <w:tcW w:w="12181" w:type="dxa"/>
            <w:gridSpan w:val="4"/>
            <w:vMerge/>
          </w:tcPr>
          <w:p w:rsidR="000A6935" w:rsidRDefault="000A6935">
            <w:pPr>
              <w:pBdr>
                <w:top w:val="nil"/>
                <w:left w:val="nil"/>
                <w:bottom w:val="nil"/>
                <w:right w:val="nil"/>
                <w:between w:val="nil"/>
              </w:pBdr>
              <w:spacing w:line="276" w:lineRule="auto"/>
              <w:rPr>
                <w:color w:val="000000"/>
                <w:sz w:val="24"/>
                <w:szCs w:val="24"/>
              </w:rPr>
            </w:pPr>
          </w:p>
        </w:tc>
        <w:tc>
          <w:tcPr>
            <w:tcW w:w="3197" w:type="dxa"/>
          </w:tcPr>
          <w:p w:rsidR="000A6935" w:rsidRPr="00962784" w:rsidRDefault="005514B3">
            <w:pPr>
              <w:pBdr>
                <w:top w:val="nil"/>
                <w:left w:val="nil"/>
                <w:bottom w:val="nil"/>
                <w:right w:val="nil"/>
                <w:between w:val="nil"/>
              </w:pBdr>
              <w:spacing w:line="257" w:lineRule="auto"/>
              <w:ind w:left="20"/>
              <w:jc w:val="center"/>
              <w:rPr>
                <w:color w:val="000000"/>
                <w:sz w:val="24"/>
                <w:szCs w:val="24"/>
              </w:rPr>
            </w:pPr>
            <w:r w:rsidRPr="00962784">
              <w:rPr>
                <w:color w:val="231F20"/>
                <w:sz w:val="24"/>
                <w:szCs w:val="24"/>
              </w:rPr>
              <w:t>5</w:t>
            </w:r>
            <w:r w:rsidR="00962784" w:rsidRPr="00962784">
              <w:rPr>
                <w:color w:val="231F20"/>
                <w:sz w:val="24"/>
                <w:szCs w:val="24"/>
              </w:rPr>
              <w:t>%</w:t>
            </w:r>
          </w:p>
        </w:tc>
      </w:tr>
      <w:tr w:rsidR="00AD7E07">
        <w:trPr>
          <w:trHeight w:val="594"/>
        </w:trPr>
        <w:tc>
          <w:tcPr>
            <w:tcW w:w="3758" w:type="dxa"/>
          </w:tcPr>
          <w:p w:rsidR="00AD7E07" w:rsidRPr="00AD7E07" w:rsidRDefault="00AD7E07" w:rsidP="00AD7E07">
            <w:pPr>
              <w:pBdr>
                <w:top w:val="nil"/>
                <w:left w:val="nil"/>
                <w:bottom w:val="nil"/>
                <w:right w:val="nil"/>
                <w:between w:val="nil"/>
              </w:pBdr>
              <w:spacing w:before="26" w:line="235" w:lineRule="auto"/>
              <w:ind w:left="80" w:right="91"/>
              <w:rPr>
                <w:b/>
                <w:color w:val="000000"/>
                <w:sz w:val="24"/>
                <w:szCs w:val="24"/>
              </w:rPr>
            </w:pPr>
            <w:r w:rsidRPr="00AD7E07">
              <w:rPr>
                <w:b/>
                <w:color w:val="000000"/>
                <w:sz w:val="24"/>
                <w:szCs w:val="24"/>
              </w:rPr>
              <w:t>Intent:</w:t>
            </w:r>
          </w:p>
        </w:tc>
        <w:tc>
          <w:tcPr>
            <w:tcW w:w="3458" w:type="dxa"/>
          </w:tcPr>
          <w:p w:rsidR="00AD7E07" w:rsidRPr="00AD7E07" w:rsidRDefault="00AD7E07" w:rsidP="00AD7E07">
            <w:pPr>
              <w:pBdr>
                <w:top w:val="nil"/>
                <w:left w:val="nil"/>
                <w:bottom w:val="nil"/>
                <w:right w:val="nil"/>
                <w:between w:val="nil"/>
              </w:pBdr>
              <w:spacing w:before="21"/>
              <w:ind w:left="80"/>
              <w:rPr>
                <w:b/>
                <w:color w:val="000000"/>
                <w:sz w:val="24"/>
                <w:szCs w:val="24"/>
              </w:rPr>
            </w:pPr>
            <w:r w:rsidRPr="00AD7E07">
              <w:rPr>
                <w:b/>
                <w:color w:val="231F20"/>
                <w:sz w:val="24"/>
                <w:szCs w:val="24"/>
              </w:rPr>
              <w:t xml:space="preserve">Implementation: </w:t>
            </w:r>
          </w:p>
        </w:tc>
        <w:tc>
          <w:tcPr>
            <w:tcW w:w="1663" w:type="dxa"/>
          </w:tcPr>
          <w:p w:rsidR="00AD7E07" w:rsidRPr="00AD7E07" w:rsidRDefault="00AD7E07" w:rsidP="00AD7E07">
            <w:pPr>
              <w:pBdr>
                <w:top w:val="nil"/>
                <w:left w:val="nil"/>
                <w:bottom w:val="nil"/>
                <w:right w:val="nil"/>
                <w:between w:val="nil"/>
              </w:pBdr>
              <w:spacing w:before="26" w:line="235" w:lineRule="auto"/>
              <w:ind w:left="80"/>
              <w:rPr>
                <w:b/>
                <w:color w:val="000000"/>
                <w:sz w:val="24"/>
                <w:szCs w:val="24"/>
              </w:rPr>
            </w:pPr>
            <w:r w:rsidRPr="00AD7E07">
              <w:rPr>
                <w:b/>
                <w:color w:val="231F20"/>
                <w:sz w:val="24"/>
                <w:szCs w:val="24"/>
              </w:rPr>
              <w:t>Funding allocated:</w:t>
            </w:r>
          </w:p>
        </w:tc>
        <w:tc>
          <w:tcPr>
            <w:tcW w:w="3302" w:type="dxa"/>
          </w:tcPr>
          <w:p w:rsidR="00AD7E07" w:rsidRPr="00AD7E07" w:rsidRDefault="00AD7E07" w:rsidP="00AD7E07">
            <w:pPr>
              <w:pBdr>
                <w:top w:val="nil"/>
                <w:left w:val="nil"/>
                <w:bottom w:val="nil"/>
                <w:right w:val="nil"/>
                <w:between w:val="nil"/>
              </w:pBdr>
              <w:spacing w:before="21"/>
              <w:rPr>
                <w:b/>
                <w:color w:val="231F20"/>
                <w:sz w:val="24"/>
                <w:szCs w:val="24"/>
              </w:rPr>
            </w:pPr>
            <w:r w:rsidRPr="00AD7E07">
              <w:rPr>
                <w:b/>
                <w:color w:val="231F20"/>
                <w:sz w:val="24"/>
                <w:szCs w:val="24"/>
              </w:rPr>
              <w:t xml:space="preserve">Impact: </w:t>
            </w:r>
          </w:p>
          <w:p w:rsidR="00AD7E07" w:rsidRPr="00AD7E07" w:rsidRDefault="00AD7E07" w:rsidP="005514B3">
            <w:pPr>
              <w:pBdr>
                <w:top w:val="nil"/>
                <w:left w:val="nil"/>
                <w:bottom w:val="nil"/>
                <w:right w:val="nil"/>
                <w:between w:val="nil"/>
              </w:pBdr>
              <w:spacing w:before="21"/>
              <w:rPr>
                <w:b/>
                <w:color w:val="231F20"/>
                <w:sz w:val="24"/>
                <w:szCs w:val="24"/>
              </w:rPr>
            </w:pPr>
          </w:p>
        </w:tc>
        <w:tc>
          <w:tcPr>
            <w:tcW w:w="3197" w:type="dxa"/>
          </w:tcPr>
          <w:p w:rsidR="00AD7E07" w:rsidRPr="00AD7E07" w:rsidRDefault="00AD7E07" w:rsidP="00AD7E07">
            <w:pPr>
              <w:pBdr>
                <w:top w:val="nil"/>
                <w:left w:val="nil"/>
                <w:bottom w:val="nil"/>
                <w:right w:val="nil"/>
                <w:between w:val="nil"/>
              </w:pBdr>
              <w:spacing w:before="26" w:line="235" w:lineRule="auto"/>
              <w:ind w:left="80"/>
              <w:rPr>
                <w:b/>
                <w:color w:val="000000"/>
                <w:sz w:val="24"/>
                <w:szCs w:val="24"/>
              </w:rPr>
            </w:pPr>
            <w:r w:rsidRPr="00AD7E07">
              <w:rPr>
                <w:b/>
                <w:color w:val="231F20"/>
                <w:sz w:val="24"/>
                <w:szCs w:val="24"/>
              </w:rPr>
              <w:t>Sustainability and suggested next steps:</w:t>
            </w:r>
          </w:p>
        </w:tc>
      </w:tr>
      <w:tr w:rsidR="000A6935">
        <w:trPr>
          <w:trHeight w:val="1906"/>
        </w:trPr>
        <w:tc>
          <w:tcPr>
            <w:tcW w:w="3758" w:type="dxa"/>
          </w:tcPr>
          <w:p w:rsidR="000A6935" w:rsidRDefault="008E1C15" w:rsidP="008E1C15">
            <w:pPr>
              <w:pBdr>
                <w:top w:val="nil"/>
                <w:left w:val="nil"/>
                <w:bottom w:val="nil"/>
                <w:right w:val="nil"/>
                <w:between w:val="nil"/>
              </w:pBdr>
              <w:rPr>
                <w:color w:val="000000"/>
                <w:sz w:val="24"/>
                <w:szCs w:val="24"/>
              </w:rPr>
            </w:pPr>
            <w:r>
              <w:rPr>
                <w:color w:val="000000"/>
                <w:sz w:val="24"/>
                <w:szCs w:val="24"/>
              </w:rPr>
              <w:t xml:space="preserve"> To ensure the PE curriculum is progressive and staff are able to confidently deliver high quality PE lessons. </w:t>
            </w:r>
          </w:p>
        </w:tc>
        <w:tc>
          <w:tcPr>
            <w:tcW w:w="3458" w:type="dxa"/>
          </w:tcPr>
          <w:p w:rsidR="000A6935" w:rsidRDefault="008E1C15" w:rsidP="008E1C15">
            <w:pPr>
              <w:pStyle w:val="ListParagraph"/>
              <w:numPr>
                <w:ilvl w:val="0"/>
                <w:numId w:val="10"/>
              </w:numPr>
              <w:pBdr>
                <w:top w:val="nil"/>
                <w:left w:val="nil"/>
                <w:bottom w:val="nil"/>
                <w:right w:val="nil"/>
                <w:between w:val="nil"/>
              </w:pBdr>
              <w:rPr>
                <w:color w:val="000000"/>
                <w:sz w:val="24"/>
                <w:szCs w:val="24"/>
              </w:rPr>
            </w:pPr>
            <w:r>
              <w:rPr>
                <w:color w:val="000000"/>
                <w:sz w:val="24"/>
                <w:szCs w:val="24"/>
              </w:rPr>
              <w:t xml:space="preserve">The PE Hub resource has been purchased and used by staff to teach a </w:t>
            </w:r>
            <w:proofErr w:type="gramStart"/>
            <w:r>
              <w:rPr>
                <w:color w:val="000000"/>
                <w:sz w:val="24"/>
                <w:szCs w:val="24"/>
              </w:rPr>
              <w:t>games</w:t>
            </w:r>
            <w:proofErr w:type="gramEnd"/>
            <w:r>
              <w:rPr>
                <w:color w:val="000000"/>
                <w:sz w:val="24"/>
                <w:szCs w:val="24"/>
              </w:rPr>
              <w:t xml:space="preserve"> focused PE curriculum. </w:t>
            </w:r>
          </w:p>
          <w:p w:rsidR="008E1C15" w:rsidRDefault="008E1C15" w:rsidP="008E1C15">
            <w:pPr>
              <w:pStyle w:val="ListParagraph"/>
              <w:numPr>
                <w:ilvl w:val="0"/>
                <w:numId w:val="10"/>
              </w:numPr>
              <w:pBdr>
                <w:top w:val="nil"/>
                <w:left w:val="nil"/>
                <w:bottom w:val="nil"/>
                <w:right w:val="nil"/>
                <w:between w:val="nil"/>
              </w:pBdr>
              <w:rPr>
                <w:color w:val="000000"/>
                <w:sz w:val="24"/>
                <w:szCs w:val="24"/>
              </w:rPr>
            </w:pPr>
            <w:r>
              <w:rPr>
                <w:color w:val="000000"/>
                <w:sz w:val="24"/>
                <w:szCs w:val="24"/>
              </w:rPr>
              <w:t xml:space="preserve">The PE leader has provided staff training and monitored </w:t>
            </w:r>
            <w:r w:rsidR="00272B69">
              <w:rPr>
                <w:color w:val="000000"/>
                <w:sz w:val="24"/>
                <w:szCs w:val="24"/>
              </w:rPr>
              <w:t xml:space="preserve">staff use of the PE Hub through lesson drop ins and pupil conferencing. </w:t>
            </w:r>
          </w:p>
          <w:p w:rsidR="00272B69" w:rsidRPr="008E1C15" w:rsidRDefault="00272B69" w:rsidP="008E1C15">
            <w:pPr>
              <w:pStyle w:val="ListParagraph"/>
              <w:numPr>
                <w:ilvl w:val="0"/>
                <w:numId w:val="10"/>
              </w:numPr>
              <w:pBdr>
                <w:top w:val="nil"/>
                <w:left w:val="nil"/>
                <w:bottom w:val="nil"/>
                <w:right w:val="nil"/>
                <w:between w:val="nil"/>
              </w:pBdr>
              <w:rPr>
                <w:color w:val="000000"/>
                <w:sz w:val="24"/>
                <w:szCs w:val="24"/>
              </w:rPr>
            </w:pPr>
            <w:r>
              <w:rPr>
                <w:color w:val="000000"/>
                <w:sz w:val="24"/>
                <w:szCs w:val="24"/>
              </w:rPr>
              <w:t xml:space="preserve">Working alongside the PE leader, SLT implemented a strategy for assessing PE across KS1 and KS2. </w:t>
            </w:r>
          </w:p>
        </w:tc>
        <w:tc>
          <w:tcPr>
            <w:tcW w:w="1663" w:type="dxa"/>
          </w:tcPr>
          <w:p w:rsidR="000A6935" w:rsidRDefault="008E1C15">
            <w:pPr>
              <w:pBdr>
                <w:top w:val="nil"/>
                <w:left w:val="nil"/>
                <w:bottom w:val="nil"/>
                <w:right w:val="nil"/>
                <w:between w:val="nil"/>
              </w:pBdr>
              <w:jc w:val="center"/>
              <w:rPr>
                <w:color w:val="000000"/>
                <w:sz w:val="24"/>
                <w:szCs w:val="24"/>
              </w:rPr>
            </w:pPr>
            <w:r w:rsidRPr="008E1C15">
              <w:rPr>
                <w:color w:val="000000"/>
                <w:sz w:val="24"/>
                <w:szCs w:val="24"/>
              </w:rPr>
              <w:t>£504.00</w:t>
            </w:r>
          </w:p>
          <w:p w:rsidR="00272B69" w:rsidRDefault="00272B69">
            <w:pPr>
              <w:pBdr>
                <w:top w:val="nil"/>
                <w:left w:val="nil"/>
                <w:bottom w:val="nil"/>
                <w:right w:val="nil"/>
                <w:between w:val="nil"/>
              </w:pBdr>
              <w:jc w:val="center"/>
              <w:rPr>
                <w:color w:val="000000"/>
                <w:sz w:val="24"/>
                <w:szCs w:val="24"/>
              </w:rPr>
            </w:pPr>
          </w:p>
          <w:p w:rsidR="00272B69" w:rsidRDefault="00272B69">
            <w:pPr>
              <w:pBdr>
                <w:top w:val="nil"/>
                <w:left w:val="nil"/>
                <w:bottom w:val="nil"/>
                <w:right w:val="nil"/>
                <w:between w:val="nil"/>
              </w:pBdr>
              <w:jc w:val="center"/>
              <w:rPr>
                <w:color w:val="000000"/>
                <w:sz w:val="24"/>
                <w:szCs w:val="24"/>
              </w:rPr>
            </w:pPr>
          </w:p>
          <w:p w:rsidR="00272B69" w:rsidRDefault="00272B69">
            <w:pPr>
              <w:pBdr>
                <w:top w:val="nil"/>
                <w:left w:val="nil"/>
                <w:bottom w:val="nil"/>
                <w:right w:val="nil"/>
                <w:between w:val="nil"/>
              </w:pBdr>
              <w:jc w:val="center"/>
              <w:rPr>
                <w:color w:val="000000"/>
                <w:sz w:val="24"/>
                <w:szCs w:val="24"/>
              </w:rPr>
            </w:pPr>
          </w:p>
          <w:p w:rsidR="00272B69" w:rsidRDefault="00272B69">
            <w:pPr>
              <w:pBdr>
                <w:top w:val="nil"/>
                <w:left w:val="nil"/>
                <w:bottom w:val="nil"/>
                <w:right w:val="nil"/>
                <w:between w:val="nil"/>
              </w:pBdr>
              <w:jc w:val="center"/>
              <w:rPr>
                <w:color w:val="000000"/>
                <w:sz w:val="24"/>
                <w:szCs w:val="24"/>
              </w:rPr>
            </w:pPr>
          </w:p>
          <w:p w:rsidR="00272B69" w:rsidRDefault="00272B69">
            <w:pPr>
              <w:pBdr>
                <w:top w:val="nil"/>
                <w:left w:val="nil"/>
                <w:bottom w:val="nil"/>
                <w:right w:val="nil"/>
                <w:between w:val="nil"/>
              </w:pBdr>
              <w:jc w:val="center"/>
              <w:rPr>
                <w:color w:val="000000"/>
                <w:sz w:val="24"/>
                <w:szCs w:val="24"/>
              </w:rPr>
            </w:pPr>
            <w:r>
              <w:rPr>
                <w:color w:val="000000"/>
                <w:sz w:val="24"/>
                <w:szCs w:val="24"/>
              </w:rPr>
              <w:t>£542.49</w:t>
            </w:r>
          </w:p>
          <w:p w:rsidR="00272B69" w:rsidRDefault="00272B69">
            <w:pPr>
              <w:pBdr>
                <w:top w:val="nil"/>
                <w:left w:val="nil"/>
                <w:bottom w:val="nil"/>
                <w:right w:val="nil"/>
                <w:between w:val="nil"/>
              </w:pBdr>
              <w:jc w:val="center"/>
              <w:rPr>
                <w:color w:val="000000"/>
                <w:sz w:val="24"/>
                <w:szCs w:val="24"/>
              </w:rPr>
            </w:pPr>
          </w:p>
          <w:p w:rsidR="00272B69" w:rsidRDefault="00272B69">
            <w:pPr>
              <w:pBdr>
                <w:top w:val="nil"/>
                <w:left w:val="nil"/>
                <w:bottom w:val="nil"/>
                <w:right w:val="nil"/>
                <w:between w:val="nil"/>
              </w:pBdr>
              <w:jc w:val="center"/>
              <w:rPr>
                <w:color w:val="000000"/>
                <w:sz w:val="24"/>
                <w:szCs w:val="24"/>
              </w:rPr>
            </w:pPr>
          </w:p>
          <w:p w:rsidR="00272B69" w:rsidRDefault="00272B69">
            <w:pPr>
              <w:pBdr>
                <w:top w:val="nil"/>
                <w:left w:val="nil"/>
                <w:bottom w:val="nil"/>
                <w:right w:val="nil"/>
                <w:between w:val="nil"/>
              </w:pBdr>
              <w:jc w:val="center"/>
              <w:rPr>
                <w:color w:val="000000"/>
                <w:sz w:val="24"/>
                <w:szCs w:val="24"/>
              </w:rPr>
            </w:pPr>
          </w:p>
          <w:p w:rsidR="00272B69" w:rsidRDefault="00272B69">
            <w:pPr>
              <w:pBdr>
                <w:top w:val="nil"/>
                <w:left w:val="nil"/>
                <w:bottom w:val="nil"/>
                <w:right w:val="nil"/>
                <w:between w:val="nil"/>
              </w:pBdr>
              <w:jc w:val="center"/>
              <w:rPr>
                <w:color w:val="000000"/>
                <w:sz w:val="24"/>
                <w:szCs w:val="24"/>
              </w:rPr>
            </w:pPr>
          </w:p>
          <w:p w:rsidR="00272B69" w:rsidRDefault="00272B69">
            <w:pPr>
              <w:pBdr>
                <w:top w:val="nil"/>
                <w:left w:val="nil"/>
                <w:bottom w:val="nil"/>
                <w:right w:val="nil"/>
                <w:between w:val="nil"/>
              </w:pBdr>
              <w:jc w:val="center"/>
              <w:rPr>
                <w:color w:val="000000"/>
                <w:sz w:val="24"/>
                <w:szCs w:val="24"/>
              </w:rPr>
            </w:pPr>
          </w:p>
          <w:p w:rsidR="00272B69" w:rsidRDefault="00272B69">
            <w:pPr>
              <w:pBdr>
                <w:top w:val="nil"/>
                <w:left w:val="nil"/>
                <w:bottom w:val="nil"/>
                <w:right w:val="nil"/>
                <w:between w:val="nil"/>
              </w:pBdr>
              <w:jc w:val="center"/>
              <w:rPr>
                <w:color w:val="000000"/>
                <w:sz w:val="24"/>
                <w:szCs w:val="24"/>
              </w:rPr>
            </w:pPr>
          </w:p>
          <w:p w:rsidR="00272B69" w:rsidRPr="008E1C15" w:rsidRDefault="00272B69">
            <w:pPr>
              <w:pBdr>
                <w:top w:val="nil"/>
                <w:left w:val="nil"/>
                <w:bottom w:val="nil"/>
                <w:right w:val="nil"/>
                <w:between w:val="nil"/>
              </w:pBdr>
              <w:jc w:val="center"/>
              <w:rPr>
                <w:color w:val="000000"/>
                <w:sz w:val="24"/>
                <w:szCs w:val="24"/>
              </w:rPr>
            </w:pPr>
            <w:r>
              <w:rPr>
                <w:color w:val="000000"/>
                <w:sz w:val="24"/>
                <w:szCs w:val="24"/>
              </w:rPr>
              <w:t>£0</w:t>
            </w:r>
          </w:p>
        </w:tc>
        <w:tc>
          <w:tcPr>
            <w:tcW w:w="3302" w:type="dxa"/>
          </w:tcPr>
          <w:p w:rsidR="0085143E" w:rsidRDefault="0085143E" w:rsidP="0085143E">
            <w:pPr>
              <w:pBdr>
                <w:top w:val="nil"/>
                <w:left w:val="nil"/>
                <w:bottom w:val="nil"/>
                <w:right w:val="nil"/>
                <w:between w:val="nil"/>
              </w:pBdr>
              <w:rPr>
                <w:color w:val="000000"/>
                <w:sz w:val="24"/>
                <w:szCs w:val="24"/>
              </w:rPr>
            </w:pPr>
            <w:r>
              <w:rPr>
                <w:color w:val="000000"/>
                <w:sz w:val="24"/>
                <w:szCs w:val="24"/>
              </w:rPr>
              <w:t xml:space="preserve"> All pupils engage in two hours of quality, progressive PE each week. </w:t>
            </w:r>
          </w:p>
          <w:p w:rsidR="0085143E" w:rsidRDefault="0085143E" w:rsidP="0085143E">
            <w:pPr>
              <w:pBdr>
                <w:top w:val="nil"/>
                <w:left w:val="nil"/>
                <w:bottom w:val="nil"/>
                <w:right w:val="nil"/>
                <w:between w:val="nil"/>
              </w:pBdr>
              <w:rPr>
                <w:color w:val="000000"/>
                <w:sz w:val="24"/>
                <w:szCs w:val="24"/>
              </w:rPr>
            </w:pPr>
          </w:p>
          <w:p w:rsidR="0085143E" w:rsidRDefault="0085143E" w:rsidP="0085143E">
            <w:pPr>
              <w:pBdr>
                <w:top w:val="nil"/>
                <w:left w:val="nil"/>
                <w:bottom w:val="nil"/>
                <w:right w:val="nil"/>
                <w:between w:val="nil"/>
              </w:pBdr>
              <w:rPr>
                <w:color w:val="000000"/>
                <w:sz w:val="24"/>
                <w:szCs w:val="24"/>
              </w:rPr>
            </w:pPr>
            <w:r>
              <w:rPr>
                <w:color w:val="000000"/>
                <w:sz w:val="24"/>
                <w:szCs w:val="24"/>
              </w:rPr>
              <w:t xml:space="preserve"> A consistenc</w:t>
            </w:r>
            <w:bookmarkStart w:id="0" w:name="_GoBack"/>
            <w:bookmarkEnd w:id="0"/>
            <w:r>
              <w:rPr>
                <w:color w:val="000000"/>
                <w:sz w:val="24"/>
                <w:szCs w:val="24"/>
              </w:rPr>
              <w:t>e approach</w:t>
            </w:r>
            <w:r w:rsidR="00A51EAF">
              <w:rPr>
                <w:color w:val="000000"/>
                <w:sz w:val="24"/>
                <w:szCs w:val="24"/>
              </w:rPr>
              <w:t xml:space="preserve"> </w:t>
            </w:r>
            <w:r>
              <w:rPr>
                <w:color w:val="000000"/>
                <w:sz w:val="24"/>
                <w:szCs w:val="24"/>
              </w:rPr>
              <w:t>to assessing pupil’s knowledge and skills of PE</w:t>
            </w:r>
            <w:r w:rsidR="00A51EAF">
              <w:rPr>
                <w:color w:val="000000"/>
                <w:sz w:val="24"/>
                <w:szCs w:val="24"/>
              </w:rPr>
              <w:t xml:space="preserve">, which involves the pupils, </w:t>
            </w:r>
            <w:r w:rsidR="00A51EAF">
              <w:rPr>
                <w:color w:val="000000"/>
                <w:sz w:val="24"/>
                <w:szCs w:val="24"/>
              </w:rPr>
              <w:t>i</w:t>
            </w:r>
            <w:r>
              <w:rPr>
                <w:color w:val="000000"/>
                <w:sz w:val="24"/>
                <w:szCs w:val="24"/>
              </w:rPr>
              <w:t xml:space="preserve">s used across the school. </w:t>
            </w:r>
          </w:p>
        </w:tc>
        <w:tc>
          <w:tcPr>
            <w:tcW w:w="3197" w:type="dxa"/>
          </w:tcPr>
          <w:p w:rsidR="00364720" w:rsidRDefault="0085143E" w:rsidP="0085143E">
            <w:pPr>
              <w:pBdr>
                <w:top w:val="nil"/>
                <w:left w:val="nil"/>
                <w:bottom w:val="nil"/>
                <w:right w:val="nil"/>
                <w:between w:val="nil"/>
              </w:pBdr>
              <w:rPr>
                <w:color w:val="000000"/>
                <w:sz w:val="24"/>
                <w:szCs w:val="24"/>
              </w:rPr>
            </w:pPr>
            <w:r>
              <w:rPr>
                <w:color w:val="000000"/>
                <w:sz w:val="24"/>
                <w:szCs w:val="24"/>
              </w:rPr>
              <w:t xml:space="preserve"> The investment in a PE scheme</w:t>
            </w:r>
            <w:r w:rsidR="00364720">
              <w:rPr>
                <w:color w:val="000000"/>
                <w:sz w:val="24"/>
                <w:szCs w:val="24"/>
              </w:rPr>
              <w:t xml:space="preserve"> ensures there is a robust progressive scheme of work in place which ensures consistency of knowledge and skills taught across KS1 and KS2. PE leader to provide support to teachers who are moving year group in September 2025 and to those teachers with a high number of pupils with a high level of SEND.</w:t>
            </w:r>
          </w:p>
          <w:p w:rsidR="00364720" w:rsidRDefault="00364720" w:rsidP="0085143E">
            <w:pPr>
              <w:pBdr>
                <w:top w:val="nil"/>
                <w:left w:val="nil"/>
                <w:bottom w:val="nil"/>
                <w:right w:val="nil"/>
                <w:between w:val="nil"/>
              </w:pBdr>
              <w:rPr>
                <w:color w:val="000000"/>
                <w:sz w:val="24"/>
                <w:szCs w:val="24"/>
              </w:rPr>
            </w:pPr>
          </w:p>
          <w:p w:rsidR="000A6935" w:rsidRDefault="00364720" w:rsidP="0085143E">
            <w:pPr>
              <w:pBdr>
                <w:top w:val="nil"/>
                <w:left w:val="nil"/>
                <w:bottom w:val="nil"/>
                <w:right w:val="nil"/>
                <w:between w:val="nil"/>
              </w:pBdr>
              <w:rPr>
                <w:color w:val="000000"/>
                <w:sz w:val="24"/>
                <w:szCs w:val="24"/>
              </w:rPr>
            </w:pPr>
            <w:r>
              <w:rPr>
                <w:color w:val="000000"/>
                <w:sz w:val="24"/>
                <w:szCs w:val="24"/>
              </w:rPr>
              <w:t xml:space="preserve">The assessment of pupil’s knowledge and skills within PE is accurate and over time improves outcomes. PE leader to continue to monitor class teachers use of assessment within PE and how this is used to inform planning. </w:t>
            </w:r>
          </w:p>
          <w:p w:rsidR="00364720" w:rsidRPr="0085143E" w:rsidRDefault="00364720" w:rsidP="0085143E">
            <w:pPr>
              <w:pBdr>
                <w:top w:val="nil"/>
                <w:left w:val="nil"/>
                <w:bottom w:val="nil"/>
                <w:right w:val="nil"/>
                <w:between w:val="nil"/>
              </w:pBdr>
              <w:rPr>
                <w:color w:val="000000"/>
                <w:sz w:val="24"/>
                <w:szCs w:val="24"/>
              </w:rPr>
            </w:pPr>
          </w:p>
        </w:tc>
      </w:tr>
      <w:tr w:rsidR="000A6935">
        <w:trPr>
          <w:trHeight w:val="305"/>
        </w:trPr>
        <w:tc>
          <w:tcPr>
            <w:tcW w:w="12181" w:type="dxa"/>
            <w:gridSpan w:val="4"/>
            <w:vMerge w:val="restart"/>
          </w:tcPr>
          <w:p w:rsidR="000A6935" w:rsidRDefault="00962784">
            <w:pPr>
              <w:pBdr>
                <w:top w:val="nil"/>
                <w:left w:val="nil"/>
                <w:bottom w:val="nil"/>
                <w:right w:val="nil"/>
                <w:between w:val="nil"/>
              </w:pBdr>
              <w:spacing w:line="257" w:lineRule="auto"/>
              <w:ind w:left="28"/>
              <w:rPr>
                <w:color w:val="000000"/>
                <w:sz w:val="24"/>
                <w:szCs w:val="24"/>
              </w:rPr>
            </w:pPr>
            <w:r>
              <w:rPr>
                <w:b/>
                <w:color w:val="0E5F22"/>
                <w:sz w:val="24"/>
                <w:szCs w:val="24"/>
              </w:rPr>
              <w:t xml:space="preserve">Key indicator 4: </w:t>
            </w:r>
            <w:r>
              <w:rPr>
                <w:color w:val="0E5F22"/>
                <w:sz w:val="24"/>
                <w:szCs w:val="24"/>
              </w:rPr>
              <w:t>Broader experience of a range of sports and activities offered to all pupils</w:t>
            </w:r>
          </w:p>
        </w:tc>
        <w:tc>
          <w:tcPr>
            <w:tcW w:w="3197" w:type="dxa"/>
          </w:tcPr>
          <w:p w:rsidR="000A6935" w:rsidRPr="00962784" w:rsidRDefault="00962784">
            <w:pPr>
              <w:pBdr>
                <w:top w:val="nil"/>
                <w:left w:val="nil"/>
                <w:bottom w:val="nil"/>
                <w:right w:val="nil"/>
                <w:between w:val="nil"/>
              </w:pBdr>
              <w:spacing w:line="257" w:lineRule="auto"/>
              <w:ind w:left="28"/>
              <w:rPr>
                <w:color w:val="000000"/>
                <w:sz w:val="24"/>
                <w:szCs w:val="24"/>
              </w:rPr>
            </w:pPr>
            <w:r w:rsidRPr="00962784">
              <w:rPr>
                <w:color w:val="231F20"/>
                <w:sz w:val="24"/>
                <w:szCs w:val="24"/>
              </w:rPr>
              <w:t>Percentage of total allocation:</w:t>
            </w:r>
          </w:p>
        </w:tc>
      </w:tr>
      <w:tr w:rsidR="000A6935">
        <w:trPr>
          <w:trHeight w:val="305"/>
        </w:trPr>
        <w:tc>
          <w:tcPr>
            <w:tcW w:w="12181" w:type="dxa"/>
            <w:gridSpan w:val="4"/>
            <w:vMerge/>
          </w:tcPr>
          <w:p w:rsidR="000A6935" w:rsidRDefault="000A6935">
            <w:pPr>
              <w:pBdr>
                <w:top w:val="nil"/>
                <w:left w:val="nil"/>
                <w:bottom w:val="nil"/>
                <w:right w:val="nil"/>
                <w:between w:val="nil"/>
              </w:pBdr>
              <w:spacing w:line="276" w:lineRule="auto"/>
              <w:rPr>
                <w:color w:val="000000"/>
                <w:sz w:val="24"/>
                <w:szCs w:val="24"/>
              </w:rPr>
            </w:pPr>
          </w:p>
        </w:tc>
        <w:tc>
          <w:tcPr>
            <w:tcW w:w="3197" w:type="dxa"/>
          </w:tcPr>
          <w:p w:rsidR="000A6935" w:rsidRPr="00962784" w:rsidRDefault="00D858A3">
            <w:pPr>
              <w:pBdr>
                <w:top w:val="nil"/>
                <w:left w:val="nil"/>
                <w:bottom w:val="nil"/>
                <w:right w:val="nil"/>
                <w:between w:val="nil"/>
              </w:pBdr>
              <w:spacing w:line="257" w:lineRule="auto"/>
              <w:ind w:left="20"/>
              <w:jc w:val="center"/>
              <w:rPr>
                <w:color w:val="000000"/>
                <w:sz w:val="24"/>
                <w:szCs w:val="24"/>
              </w:rPr>
            </w:pPr>
            <w:r w:rsidRPr="00962784">
              <w:rPr>
                <w:color w:val="231F20"/>
                <w:sz w:val="24"/>
                <w:szCs w:val="24"/>
              </w:rPr>
              <w:t>15</w:t>
            </w:r>
            <w:r w:rsidR="00962784" w:rsidRPr="00962784">
              <w:rPr>
                <w:color w:val="231F20"/>
                <w:sz w:val="24"/>
                <w:szCs w:val="24"/>
              </w:rPr>
              <w:t>%</w:t>
            </w:r>
          </w:p>
        </w:tc>
      </w:tr>
      <w:tr w:rsidR="00AD7E07">
        <w:trPr>
          <w:trHeight w:val="595"/>
        </w:trPr>
        <w:tc>
          <w:tcPr>
            <w:tcW w:w="3758" w:type="dxa"/>
          </w:tcPr>
          <w:p w:rsidR="00AD7E07" w:rsidRPr="00AD7E07" w:rsidRDefault="00AD7E07" w:rsidP="00AD7E07">
            <w:pPr>
              <w:pBdr>
                <w:top w:val="nil"/>
                <w:left w:val="nil"/>
                <w:bottom w:val="nil"/>
                <w:right w:val="nil"/>
                <w:between w:val="nil"/>
              </w:pBdr>
              <w:spacing w:before="26" w:line="235" w:lineRule="auto"/>
              <w:ind w:left="80" w:right="91"/>
              <w:rPr>
                <w:b/>
                <w:color w:val="000000"/>
                <w:sz w:val="24"/>
                <w:szCs w:val="24"/>
              </w:rPr>
            </w:pPr>
            <w:r w:rsidRPr="00AD7E07">
              <w:rPr>
                <w:b/>
                <w:color w:val="000000"/>
                <w:sz w:val="24"/>
                <w:szCs w:val="24"/>
              </w:rPr>
              <w:t>Intent:</w:t>
            </w:r>
          </w:p>
        </w:tc>
        <w:tc>
          <w:tcPr>
            <w:tcW w:w="3458" w:type="dxa"/>
          </w:tcPr>
          <w:p w:rsidR="00AD7E07" w:rsidRPr="00AD7E07" w:rsidRDefault="00AD7E07" w:rsidP="00AD7E07">
            <w:pPr>
              <w:pBdr>
                <w:top w:val="nil"/>
                <w:left w:val="nil"/>
                <w:bottom w:val="nil"/>
                <w:right w:val="nil"/>
                <w:between w:val="nil"/>
              </w:pBdr>
              <w:spacing w:before="21"/>
              <w:ind w:left="80"/>
              <w:rPr>
                <w:b/>
                <w:color w:val="000000"/>
                <w:sz w:val="24"/>
                <w:szCs w:val="24"/>
              </w:rPr>
            </w:pPr>
            <w:r w:rsidRPr="00AD7E07">
              <w:rPr>
                <w:b/>
                <w:color w:val="231F20"/>
                <w:sz w:val="24"/>
                <w:szCs w:val="24"/>
              </w:rPr>
              <w:t xml:space="preserve">Implementation: </w:t>
            </w:r>
          </w:p>
        </w:tc>
        <w:tc>
          <w:tcPr>
            <w:tcW w:w="1663" w:type="dxa"/>
          </w:tcPr>
          <w:p w:rsidR="00AD7E07" w:rsidRPr="00AD7E07" w:rsidRDefault="00AD7E07" w:rsidP="00AD7E07">
            <w:pPr>
              <w:pBdr>
                <w:top w:val="nil"/>
                <w:left w:val="nil"/>
                <w:bottom w:val="nil"/>
                <w:right w:val="nil"/>
                <w:between w:val="nil"/>
              </w:pBdr>
              <w:spacing w:before="26" w:line="235" w:lineRule="auto"/>
              <w:ind w:left="80"/>
              <w:rPr>
                <w:b/>
                <w:color w:val="000000"/>
                <w:sz w:val="24"/>
                <w:szCs w:val="24"/>
              </w:rPr>
            </w:pPr>
            <w:r w:rsidRPr="00AD7E07">
              <w:rPr>
                <w:b/>
                <w:color w:val="231F20"/>
                <w:sz w:val="24"/>
                <w:szCs w:val="24"/>
              </w:rPr>
              <w:t>Funding allocated:</w:t>
            </w:r>
          </w:p>
        </w:tc>
        <w:tc>
          <w:tcPr>
            <w:tcW w:w="3302" w:type="dxa"/>
          </w:tcPr>
          <w:p w:rsidR="00AD7E07" w:rsidRPr="00AD7E07" w:rsidRDefault="00AD7E07" w:rsidP="00AD7E07">
            <w:pPr>
              <w:pBdr>
                <w:top w:val="nil"/>
                <w:left w:val="nil"/>
                <w:bottom w:val="nil"/>
                <w:right w:val="nil"/>
                <w:between w:val="nil"/>
              </w:pBdr>
              <w:spacing w:before="21"/>
              <w:rPr>
                <w:b/>
                <w:color w:val="231F20"/>
                <w:sz w:val="24"/>
                <w:szCs w:val="24"/>
              </w:rPr>
            </w:pPr>
            <w:r w:rsidRPr="00AD7E07">
              <w:rPr>
                <w:b/>
                <w:color w:val="231F20"/>
                <w:sz w:val="24"/>
                <w:szCs w:val="24"/>
              </w:rPr>
              <w:t xml:space="preserve">Impact: </w:t>
            </w:r>
          </w:p>
          <w:p w:rsidR="00AD7E07" w:rsidRPr="00AD7E07" w:rsidRDefault="00AD7E07" w:rsidP="005514B3">
            <w:pPr>
              <w:pBdr>
                <w:top w:val="nil"/>
                <w:left w:val="nil"/>
                <w:bottom w:val="nil"/>
                <w:right w:val="nil"/>
                <w:between w:val="nil"/>
              </w:pBdr>
              <w:spacing w:before="21"/>
              <w:rPr>
                <w:b/>
                <w:color w:val="231F20"/>
                <w:sz w:val="24"/>
                <w:szCs w:val="24"/>
              </w:rPr>
            </w:pPr>
          </w:p>
        </w:tc>
        <w:tc>
          <w:tcPr>
            <w:tcW w:w="3197" w:type="dxa"/>
          </w:tcPr>
          <w:p w:rsidR="00AD7E07" w:rsidRPr="00AD7E07" w:rsidRDefault="00AD7E07" w:rsidP="00AD7E07">
            <w:pPr>
              <w:pBdr>
                <w:top w:val="nil"/>
                <w:left w:val="nil"/>
                <w:bottom w:val="nil"/>
                <w:right w:val="nil"/>
                <w:between w:val="nil"/>
              </w:pBdr>
              <w:spacing w:before="26" w:line="235" w:lineRule="auto"/>
              <w:ind w:left="80"/>
              <w:rPr>
                <w:b/>
                <w:color w:val="000000"/>
                <w:sz w:val="24"/>
                <w:szCs w:val="24"/>
              </w:rPr>
            </w:pPr>
            <w:r w:rsidRPr="00AD7E07">
              <w:rPr>
                <w:b/>
                <w:color w:val="231F20"/>
                <w:sz w:val="24"/>
                <w:szCs w:val="24"/>
              </w:rPr>
              <w:t>Sustainability and suggested next steps:</w:t>
            </w:r>
          </w:p>
        </w:tc>
      </w:tr>
      <w:tr w:rsidR="000A6935">
        <w:trPr>
          <w:trHeight w:val="1839"/>
        </w:trPr>
        <w:tc>
          <w:tcPr>
            <w:tcW w:w="3758" w:type="dxa"/>
          </w:tcPr>
          <w:p w:rsidR="000A6935" w:rsidRDefault="00364720">
            <w:pPr>
              <w:pBdr>
                <w:top w:val="nil"/>
                <w:left w:val="nil"/>
                <w:bottom w:val="nil"/>
                <w:right w:val="nil"/>
                <w:between w:val="nil"/>
              </w:pBdr>
              <w:spacing w:line="257" w:lineRule="auto"/>
              <w:ind w:left="28"/>
              <w:rPr>
                <w:color w:val="000000"/>
                <w:sz w:val="24"/>
                <w:szCs w:val="24"/>
              </w:rPr>
            </w:pPr>
            <w:r>
              <w:rPr>
                <w:color w:val="000000"/>
                <w:sz w:val="24"/>
                <w:szCs w:val="24"/>
              </w:rPr>
              <w:lastRenderedPageBreak/>
              <w:t xml:space="preserve"> To provide a rich and varied range of PE, school sports and physical activities for all pupils.</w:t>
            </w:r>
          </w:p>
        </w:tc>
        <w:tc>
          <w:tcPr>
            <w:tcW w:w="3458" w:type="dxa"/>
          </w:tcPr>
          <w:p w:rsidR="000A6935" w:rsidRDefault="00364720" w:rsidP="00364720">
            <w:pPr>
              <w:pStyle w:val="ListParagraph"/>
              <w:numPr>
                <w:ilvl w:val="0"/>
                <w:numId w:val="11"/>
              </w:numPr>
              <w:pBdr>
                <w:top w:val="nil"/>
                <w:left w:val="nil"/>
                <w:bottom w:val="nil"/>
                <w:right w:val="nil"/>
                <w:between w:val="nil"/>
              </w:pBdr>
              <w:rPr>
                <w:color w:val="000000"/>
                <w:sz w:val="24"/>
                <w:szCs w:val="24"/>
              </w:rPr>
            </w:pPr>
            <w:r>
              <w:rPr>
                <w:color w:val="000000"/>
                <w:sz w:val="24"/>
                <w:szCs w:val="24"/>
              </w:rPr>
              <w:t xml:space="preserve">Sports coach provided additional PE sessions for pupils who are working at GD in PE. </w:t>
            </w:r>
          </w:p>
          <w:p w:rsidR="00364720" w:rsidRDefault="00364720" w:rsidP="00364720">
            <w:pPr>
              <w:pStyle w:val="ListParagraph"/>
              <w:numPr>
                <w:ilvl w:val="0"/>
                <w:numId w:val="11"/>
              </w:numPr>
              <w:pBdr>
                <w:top w:val="nil"/>
                <w:left w:val="nil"/>
                <w:bottom w:val="nil"/>
                <w:right w:val="nil"/>
                <w:between w:val="nil"/>
              </w:pBdr>
              <w:rPr>
                <w:color w:val="000000"/>
                <w:sz w:val="24"/>
                <w:szCs w:val="24"/>
              </w:rPr>
            </w:pPr>
            <w:r>
              <w:rPr>
                <w:color w:val="000000"/>
                <w:sz w:val="24"/>
                <w:szCs w:val="24"/>
              </w:rPr>
              <w:t xml:space="preserve">Sports coach provided additional PE sessions for pupils identified with SEMH challenges. </w:t>
            </w:r>
          </w:p>
          <w:p w:rsidR="00364720" w:rsidRDefault="00364720" w:rsidP="00364720">
            <w:pPr>
              <w:pStyle w:val="ListParagraph"/>
              <w:numPr>
                <w:ilvl w:val="0"/>
                <w:numId w:val="11"/>
              </w:numPr>
              <w:pBdr>
                <w:top w:val="nil"/>
                <w:left w:val="nil"/>
                <w:bottom w:val="nil"/>
                <w:right w:val="nil"/>
                <w:between w:val="nil"/>
              </w:pBdr>
              <w:rPr>
                <w:color w:val="000000"/>
                <w:sz w:val="24"/>
                <w:szCs w:val="24"/>
              </w:rPr>
            </w:pPr>
            <w:proofErr w:type="spellStart"/>
            <w:r>
              <w:rPr>
                <w:color w:val="000000"/>
                <w:sz w:val="24"/>
                <w:szCs w:val="24"/>
              </w:rPr>
              <w:t>Bikeability</w:t>
            </w:r>
            <w:proofErr w:type="spellEnd"/>
            <w:r>
              <w:rPr>
                <w:color w:val="000000"/>
                <w:sz w:val="24"/>
                <w:szCs w:val="24"/>
              </w:rPr>
              <w:t xml:space="preserve"> level 1 &amp; 2 offered to all KS2 pupils.</w:t>
            </w:r>
          </w:p>
          <w:p w:rsidR="00364720" w:rsidRDefault="00364720" w:rsidP="00364720">
            <w:pPr>
              <w:pStyle w:val="ListParagraph"/>
              <w:numPr>
                <w:ilvl w:val="0"/>
                <w:numId w:val="11"/>
              </w:numPr>
              <w:pBdr>
                <w:top w:val="nil"/>
                <w:left w:val="nil"/>
                <w:bottom w:val="nil"/>
                <w:right w:val="nil"/>
                <w:between w:val="nil"/>
              </w:pBdr>
              <w:rPr>
                <w:color w:val="000000"/>
                <w:sz w:val="24"/>
                <w:szCs w:val="24"/>
              </w:rPr>
            </w:pPr>
            <w:r>
              <w:rPr>
                <w:color w:val="000000"/>
                <w:sz w:val="24"/>
                <w:szCs w:val="24"/>
              </w:rPr>
              <w:t xml:space="preserve">School engagement in a programme of </w:t>
            </w:r>
            <w:r w:rsidR="00D858A3">
              <w:rPr>
                <w:color w:val="000000"/>
                <w:sz w:val="24"/>
                <w:szCs w:val="24"/>
              </w:rPr>
              <w:t>n</w:t>
            </w:r>
            <w:r>
              <w:rPr>
                <w:color w:val="000000"/>
                <w:sz w:val="24"/>
                <w:szCs w:val="24"/>
              </w:rPr>
              <w:t xml:space="preserve">on-competitive sporting events. </w:t>
            </w:r>
          </w:p>
          <w:p w:rsidR="00364720" w:rsidRDefault="00364720" w:rsidP="00364720">
            <w:pPr>
              <w:pStyle w:val="ListParagraph"/>
              <w:numPr>
                <w:ilvl w:val="0"/>
                <w:numId w:val="11"/>
              </w:numPr>
              <w:pBdr>
                <w:top w:val="nil"/>
                <w:left w:val="nil"/>
                <w:bottom w:val="nil"/>
                <w:right w:val="nil"/>
                <w:between w:val="nil"/>
              </w:pBdr>
              <w:rPr>
                <w:color w:val="000000"/>
                <w:sz w:val="24"/>
                <w:szCs w:val="24"/>
              </w:rPr>
            </w:pPr>
            <w:r>
              <w:rPr>
                <w:color w:val="000000"/>
                <w:sz w:val="24"/>
                <w:szCs w:val="24"/>
              </w:rPr>
              <w:t>Block of martial arts provided for pupils in EYFS and Year 1.</w:t>
            </w:r>
          </w:p>
          <w:p w:rsidR="00364720" w:rsidRPr="00364720" w:rsidRDefault="00364720" w:rsidP="00364720">
            <w:pPr>
              <w:pStyle w:val="ListParagraph"/>
              <w:numPr>
                <w:ilvl w:val="0"/>
                <w:numId w:val="11"/>
              </w:numPr>
              <w:pBdr>
                <w:top w:val="nil"/>
                <w:left w:val="nil"/>
                <w:bottom w:val="nil"/>
                <w:right w:val="nil"/>
                <w:between w:val="nil"/>
              </w:pBdr>
              <w:rPr>
                <w:color w:val="000000"/>
                <w:sz w:val="24"/>
                <w:szCs w:val="24"/>
              </w:rPr>
            </w:pPr>
            <w:r>
              <w:rPr>
                <w:color w:val="000000"/>
                <w:sz w:val="24"/>
                <w:szCs w:val="24"/>
              </w:rPr>
              <w:t xml:space="preserve">Taster session of non-contact boxing provided for UKS2 pupils. </w:t>
            </w:r>
          </w:p>
        </w:tc>
        <w:tc>
          <w:tcPr>
            <w:tcW w:w="1663" w:type="dxa"/>
          </w:tcPr>
          <w:p w:rsidR="000A6935" w:rsidRDefault="00364720" w:rsidP="00364720">
            <w:pPr>
              <w:pBdr>
                <w:top w:val="nil"/>
                <w:left w:val="nil"/>
                <w:bottom w:val="nil"/>
                <w:right w:val="nil"/>
                <w:between w:val="nil"/>
              </w:pBdr>
              <w:jc w:val="center"/>
              <w:rPr>
                <w:color w:val="000000"/>
                <w:sz w:val="24"/>
                <w:szCs w:val="24"/>
              </w:rPr>
            </w:pPr>
            <w:r>
              <w:rPr>
                <w:color w:val="000000"/>
                <w:sz w:val="24"/>
                <w:szCs w:val="24"/>
              </w:rPr>
              <w:t>£2280.00</w:t>
            </w:r>
          </w:p>
          <w:p w:rsidR="00364720" w:rsidRDefault="00364720" w:rsidP="00364720">
            <w:pPr>
              <w:pBdr>
                <w:top w:val="nil"/>
                <w:left w:val="nil"/>
                <w:bottom w:val="nil"/>
                <w:right w:val="nil"/>
                <w:between w:val="nil"/>
              </w:pBdr>
              <w:jc w:val="center"/>
              <w:rPr>
                <w:color w:val="000000"/>
                <w:sz w:val="24"/>
                <w:szCs w:val="24"/>
              </w:rPr>
            </w:pPr>
          </w:p>
          <w:p w:rsidR="00364720" w:rsidRDefault="00364720" w:rsidP="00364720">
            <w:pPr>
              <w:pBdr>
                <w:top w:val="nil"/>
                <w:left w:val="nil"/>
                <w:bottom w:val="nil"/>
                <w:right w:val="nil"/>
                <w:between w:val="nil"/>
              </w:pBdr>
              <w:jc w:val="center"/>
              <w:rPr>
                <w:color w:val="000000"/>
                <w:sz w:val="24"/>
                <w:szCs w:val="24"/>
              </w:rPr>
            </w:pPr>
          </w:p>
          <w:p w:rsidR="00364720" w:rsidRDefault="00364720" w:rsidP="00364720">
            <w:pPr>
              <w:pBdr>
                <w:top w:val="nil"/>
                <w:left w:val="nil"/>
                <w:bottom w:val="nil"/>
                <w:right w:val="nil"/>
                <w:between w:val="nil"/>
              </w:pBdr>
              <w:jc w:val="center"/>
              <w:rPr>
                <w:color w:val="000000"/>
                <w:sz w:val="24"/>
                <w:szCs w:val="24"/>
              </w:rPr>
            </w:pPr>
          </w:p>
          <w:p w:rsidR="00364720" w:rsidRDefault="00364720" w:rsidP="00364720">
            <w:pPr>
              <w:pBdr>
                <w:top w:val="nil"/>
                <w:left w:val="nil"/>
                <w:bottom w:val="nil"/>
                <w:right w:val="nil"/>
                <w:between w:val="nil"/>
              </w:pBdr>
              <w:jc w:val="center"/>
              <w:rPr>
                <w:color w:val="000000"/>
                <w:sz w:val="24"/>
                <w:szCs w:val="24"/>
              </w:rPr>
            </w:pPr>
          </w:p>
          <w:p w:rsidR="00364720" w:rsidRDefault="00364720" w:rsidP="00364720">
            <w:pPr>
              <w:pBdr>
                <w:top w:val="nil"/>
                <w:left w:val="nil"/>
                <w:bottom w:val="nil"/>
                <w:right w:val="nil"/>
                <w:between w:val="nil"/>
              </w:pBdr>
              <w:jc w:val="center"/>
              <w:rPr>
                <w:color w:val="000000"/>
                <w:sz w:val="24"/>
                <w:szCs w:val="24"/>
              </w:rPr>
            </w:pPr>
          </w:p>
          <w:p w:rsidR="00364720" w:rsidRDefault="00364720" w:rsidP="00364720">
            <w:pPr>
              <w:pBdr>
                <w:top w:val="nil"/>
                <w:left w:val="nil"/>
                <w:bottom w:val="nil"/>
                <w:right w:val="nil"/>
                <w:between w:val="nil"/>
              </w:pBdr>
              <w:jc w:val="center"/>
              <w:rPr>
                <w:color w:val="000000"/>
                <w:sz w:val="24"/>
                <w:szCs w:val="24"/>
              </w:rPr>
            </w:pPr>
          </w:p>
          <w:p w:rsidR="00364720" w:rsidRDefault="00364720" w:rsidP="00364720">
            <w:pPr>
              <w:pBdr>
                <w:top w:val="nil"/>
                <w:left w:val="nil"/>
                <w:bottom w:val="nil"/>
                <w:right w:val="nil"/>
                <w:between w:val="nil"/>
              </w:pBdr>
              <w:jc w:val="center"/>
              <w:rPr>
                <w:color w:val="000000"/>
                <w:sz w:val="24"/>
                <w:szCs w:val="24"/>
              </w:rPr>
            </w:pPr>
          </w:p>
          <w:p w:rsidR="00364720" w:rsidRDefault="00364720" w:rsidP="00364720">
            <w:pPr>
              <w:pBdr>
                <w:top w:val="nil"/>
                <w:left w:val="nil"/>
                <w:bottom w:val="nil"/>
                <w:right w:val="nil"/>
                <w:between w:val="nil"/>
              </w:pBdr>
              <w:jc w:val="center"/>
              <w:rPr>
                <w:color w:val="000000"/>
                <w:sz w:val="24"/>
                <w:szCs w:val="24"/>
              </w:rPr>
            </w:pPr>
          </w:p>
          <w:p w:rsidR="00364720" w:rsidRDefault="00364720" w:rsidP="00364720">
            <w:pPr>
              <w:pBdr>
                <w:top w:val="nil"/>
                <w:left w:val="nil"/>
                <w:bottom w:val="nil"/>
                <w:right w:val="nil"/>
                <w:between w:val="nil"/>
              </w:pBdr>
              <w:jc w:val="center"/>
              <w:rPr>
                <w:color w:val="000000"/>
                <w:sz w:val="24"/>
                <w:szCs w:val="24"/>
              </w:rPr>
            </w:pPr>
          </w:p>
          <w:p w:rsidR="00364720" w:rsidRDefault="00364720" w:rsidP="00364720">
            <w:pPr>
              <w:pBdr>
                <w:top w:val="nil"/>
                <w:left w:val="nil"/>
                <w:bottom w:val="nil"/>
                <w:right w:val="nil"/>
                <w:between w:val="nil"/>
              </w:pBdr>
              <w:jc w:val="center"/>
              <w:rPr>
                <w:color w:val="000000"/>
                <w:sz w:val="24"/>
                <w:szCs w:val="24"/>
              </w:rPr>
            </w:pPr>
            <w:r>
              <w:rPr>
                <w:color w:val="000000"/>
                <w:sz w:val="24"/>
                <w:szCs w:val="24"/>
              </w:rPr>
              <w:t>£0</w:t>
            </w:r>
          </w:p>
          <w:p w:rsidR="00364720" w:rsidRDefault="00364720" w:rsidP="00364720">
            <w:pPr>
              <w:pBdr>
                <w:top w:val="nil"/>
                <w:left w:val="nil"/>
                <w:bottom w:val="nil"/>
                <w:right w:val="nil"/>
                <w:between w:val="nil"/>
              </w:pBdr>
              <w:jc w:val="center"/>
              <w:rPr>
                <w:color w:val="000000"/>
                <w:sz w:val="24"/>
                <w:szCs w:val="24"/>
              </w:rPr>
            </w:pPr>
          </w:p>
          <w:p w:rsidR="00364720" w:rsidRDefault="00364720" w:rsidP="00364720">
            <w:pPr>
              <w:pBdr>
                <w:top w:val="nil"/>
                <w:left w:val="nil"/>
                <w:bottom w:val="nil"/>
                <w:right w:val="nil"/>
                <w:between w:val="nil"/>
              </w:pBdr>
              <w:jc w:val="center"/>
              <w:rPr>
                <w:color w:val="000000"/>
                <w:sz w:val="24"/>
                <w:szCs w:val="24"/>
              </w:rPr>
            </w:pPr>
            <w:r>
              <w:rPr>
                <w:color w:val="000000"/>
                <w:sz w:val="24"/>
                <w:szCs w:val="24"/>
              </w:rPr>
              <w:t>£180.83</w:t>
            </w:r>
          </w:p>
          <w:p w:rsidR="00364720" w:rsidRDefault="00364720" w:rsidP="00364720">
            <w:pPr>
              <w:pBdr>
                <w:top w:val="nil"/>
                <w:left w:val="nil"/>
                <w:bottom w:val="nil"/>
                <w:right w:val="nil"/>
                <w:between w:val="nil"/>
              </w:pBdr>
              <w:jc w:val="center"/>
              <w:rPr>
                <w:color w:val="000000"/>
                <w:sz w:val="24"/>
                <w:szCs w:val="24"/>
              </w:rPr>
            </w:pPr>
          </w:p>
          <w:p w:rsidR="00364720" w:rsidRDefault="00364720" w:rsidP="00364720">
            <w:pPr>
              <w:pBdr>
                <w:top w:val="nil"/>
                <w:left w:val="nil"/>
                <w:bottom w:val="nil"/>
                <w:right w:val="nil"/>
                <w:between w:val="nil"/>
              </w:pBdr>
              <w:jc w:val="center"/>
              <w:rPr>
                <w:color w:val="000000"/>
                <w:sz w:val="24"/>
                <w:szCs w:val="24"/>
              </w:rPr>
            </w:pPr>
          </w:p>
          <w:p w:rsidR="00364720" w:rsidRDefault="00364720" w:rsidP="00364720">
            <w:pPr>
              <w:pBdr>
                <w:top w:val="nil"/>
                <w:left w:val="nil"/>
                <w:bottom w:val="nil"/>
                <w:right w:val="nil"/>
                <w:between w:val="nil"/>
              </w:pBdr>
              <w:jc w:val="center"/>
              <w:rPr>
                <w:color w:val="000000"/>
                <w:sz w:val="24"/>
                <w:szCs w:val="24"/>
              </w:rPr>
            </w:pPr>
          </w:p>
          <w:p w:rsidR="00364720" w:rsidRDefault="00364720" w:rsidP="00364720">
            <w:pPr>
              <w:pBdr>
                <w:top w:val="nil"/>
                <w:left w:val="nil"/>
                <w:bottom w:val="nil"/>
                <w:right w:val="nil"/>
                <w:between w:val="nil"/>
              </w:pBdr>
              <w:jc w:val="center"/>
              <w:rPr>
                <w:color w:val="000000"/>
                <w:sz w:val="24"/>
                <w:szCs w:val="24"/>
              </w:rPr>
            </w:pPr>
            <w:r>
              <w:rPr>
                <w:color w:val="000000"/>
                <w:sz w:val="24"/>
                <w:szCs w:val="24"/>
              </w:rPr>
              <w:t>£350.00</w:t>
            </w:r>
          </w:p>
          <w:p w:rsidR="00364720" w:rsidRDefault="00364720" w:rsidP="00364720">
            <w:pPr>
              <w:pBdr>
                <w:top w:val="nil"/>
                <w:left w:val="nil"/>
                <w:bottom w:val="nil"/>
                <w:right w:val="nil"/>
                <w:between w:val="nil"/>
              </w:pBdr>
              <w:jc w:val="center"/>
              <w:rPr>
                <w:color w:val="000000"/>
                <w:sz w:val="24"/>
                <w:szCs w:val="24"/>
              </w:rPr>
            </w:pPr>
          </w:p>
          <w:p w:rsidR="00364720" w:rsidRDefault="00364720" w:rsidP="00364720">
            <w:pPr>
              <w:pBdr>
                <w:top w:val="nil"/>
                <w:left w:val="nil"/>
                <w:bottom w:val="nil"/>
                <w:right w:val="nil"/>
                <w:between w:val="nil"/>
              </w:pBdr>
              <w:jc w:val="center"/>
              <w:rPr>
                <w:color w:val="000000"/>
                <w:sz w:val="24"/>
                <w:szCs w:val="24"/>
              </w:rPr>
            </w:pPr>
          </w:p>
          <w:p w:rsidR="00364720" w:rsidRDefault="00364720" w:rsidP="00364720">
            <w:pPr>
              <w:pBdr>
                <w:top w:val="nil"/>
                <w:left w:val="nil"/>
                <w:bottom w:val="nil"/>
                <w:right w:val="nil"/>
                <w:between w:val="nil"/>
              </w:pBdr>
              <w:jc w:val="center"/>
              <w:rPr>
                <w:color w:val="000000"/>
                <w:sz w:val="24"/>
                <w:szCs w:val="24"/>
              </w:rPr>
            </w:pPr>
          </w:p>
          <w:p w:rsidR="00364720" w:rsidRDefault="00364720" w:rsidP="00364720">
            <w:pPr>
              <w:pBdr>
                <w:top w:val="nil"/>
                <w:left w:val="nil"/>
                <w:bottom w:val="nil"/>
                <w:right w:val="nil"/>
                <w:between w:val="nil"/>
              </w:pBdr>
              <w:jc w:val="center"/>
              <w:rPr>
                <w:color w:val="000000"/>
                <w:sz w:val="24"/>
                <w:szCs w:val="24"/>
              </w:rPr>
            </w:pPr>
            <w:r>
              <w:rPr>
                <w:color w:val="000000"/>
                <w:sz w:val="24"/>
                <w:szCs w:val="24"/>
              </w:rPr>
              <w:t>£100.00</w:t>
            </w:r>
          </w:p>
          <w:p w:rsidR="00364720" w:rsidRDefault="00364720" w:rsidP="00364720">
            <w:pPr>
              <w:pBdr>
                <w:top w:val="nil"/>
                <w:left w:val="nil"/>
                <w:bottom w:val="nil"/>
                <w:right w:val="nil"/>
                <w:between w:val="nil"/>
              </w:pBdr>
              <w:jc w:val="center"/>
              <w:rPr>
                <w:color w:val="000000"/>
                <w:sz w:val="24"/>
                <w:szCs w:val="24"/>
              </w:rPr>
            </w:pPr>
          </w:p>
        </w:tc>
        <w:tc>
          <w:tcPr>
            <w:tcW w:w="3302" w:type="dxa"/>
          </w:tcPr>
          <w:p w:rsidR="000A6935" w:rsidRDefault="00D858A3">
            <w:pPr>
              <w:pBdr>
                <w:top w:val="nil"/>
                <w:left w:val="nil"/>
                <w:bottom w:val="nil"/>
                <w:right w:val="nil"/>
                <w:between w:val="nil"/>
              </w:pBdr>
              <w:rPr>
                <w:color w:val="000000"/>
                <w:sz w:val="24"/>
                <w:szCs w:val="24"/>
              </w:rPr>
            </w:pPr>
            <w:r>
              <w:rPr>
                <w:color w:val="000000"/>
                <w:sz w:val="24"/>
                <w:szCs w:val="24"/>
              </w:rPr>
              <w:t xml:space="preserve"> Pupils identified as working at GD in PE have engaged in additional PE activities and improved their knowledge and application of skills taught. </w:t>
            </w:r>
          </w:p>
          <w:p w:rsidR="00D858A3" w:rsidRDefault="00D858A3">
            <w:pPr>
              <w:pBdr>
                <w:top w:val="nil"/>
                <w:left w:val="nil"/>
                <w:bottom w:val="nil"/>
                <w:right w:val="nil"/>
                <w:between w:val="nil"/>
              </w:pBdr>
              <w:rPr>
                <w:color w:val="000000"/>
                <w:sz w:val="24"/>
                <w:szCs w:val="24"/>
              </w:rPr>
            </w:pPr>
            <w:r>
              <w:rPr>
                <w:color w:val="000000"/>
                <w:sz w:val="24"/>
                <w:szCs w:val="24"/>
              </w:rPr>
              <w:t xml:space="preserve"> </w:t>
            </w:r>
            <w:r w:rsidR="00C464E3">
              <w:rPr>
                <w:color w:val="000000"/>
                <w:sz w:val="24"/>
                <w:szCs w:val="24"/>
              </w:rPr>
              <w:t xml:space="preserve">Class teachers have identified increased confidence in individuals with SEMH difficulties and increased engagement of these pupils in class PE lessons. </w:t>
            </w:r>
            <w:r w:rsidR="00803651">
              <w:rPr>
                <w:color w:val="000000"/>
                <w:sz w:val="24"/>
                <w:szCs w:val="24"/>
              </w:rPr>
              <w:t xml:space="preserve"> </w:t>
            </w:r>
          </w:p>
          <w:p w:rsidR="00C464E3" w:rsidRDefault="00C464E3">
            <w:pPr>
              <w:pBdr>
                <w:top w:val="nil"/>
                <w:left w:val="nil"/>
                <w:bottom w:val="nil"/>
                <w:right w:val="nil"/>
                <w:between w:val="nil"/>
              </w:pBdr>
              <w:rPr>
                <w:color w:val="000000"/>
                <w:sz w:val="24"/>
                <w:szCs w:val="24"/>
              </w:rPr>
            </w:pPr>
            <w:r>
              <w:rPr>
                <w:color w:val="000000"/>
                <w:sz w:val="24"/>
                <w:szCs w:val="24"/>
              </w:rPr>
              <w:t xml:space="preserve"> KS2 pupils who cycle to school are prepared for cycling on the road.</w:t>
            </w:r>
          </w:p>
          <w:p w:rsidR="00C464E3" w:rsidRDefault="00C464E3">
            <w:pPr>
              <w:pBdr>
                <w:top w:val="nil"/>
                <w:left w:val="nil"/>
                <w:bottom w:val="nil"/>
                <w:right w:val="nil"/>
                <w:between w:val="nil"/>
              </w:pBdr>
              <w:rPr>
                <w:color w:val="000000"/>
                <w:sz w:val="24"/>
                <w:szCs w:val="24"/>
              </w:rPr>
            </w:pPr>
            <w:r>
              <w:rPr>
                <w:color w:val="000000"/>
                <w:sz w:val="24"/>
                <w:szCs w:val="24"/>
              </w:rPr>
              <w:t xml:space="preserve"> A significant number of pupils have participated in non-competitive sporting events helping to narrow the gap in physical activity and wellbeing.</w:t>
            </w:r>
          </w:p>
          <w:p w:rsidR="00C464E3" w:rsidRDefault="00C464E3">
            <w:pPr>
              <w:pBdr>
                <w:top w:val="nil"/>
                <w:left w:val="nil"/>
                <w:bottom w:val="nil"/>
                <w:right w:val="nil"/>
                <w:between w:val="nil"/>
              </w:pBdr>
              <w:rPr>
                <w:color w:val="000000"/>
                <w:sz w:val="24"/>
                <w:szCs w:val="24"/>
              </w:rPr>
            </w:pPr>
            <w:r>
              <w:rPr>
                <w:color w:val="000000"/>
                <w:sz w:val="24"/>
                <w:szCs w:val="24"/>
              </w:rPr>
              <w:t xml:space="preserve"> </w:t>
            </w:r>
            <w:r w:rsidR="004140B9">
              <w:rPr>
                <w:color w:val="000000"/>
                <w:sz w:val="24"/>
                <w:szCs w:val="24"/>
              </w:rPr>
              <w:t xml:space="preserve">Pupils in EYFS and Year 1 have been given an outlet for physical movement and over time behaviour at playtime has improved. </w:t>
            </w:r>
          </w:p>
          <w:p w:rsidR="004140B9" w:rsidRDefault="004140B9">
            <w:pPr>
              <w:pBdr>
                <w:top w:val="nil"/>
                <w:left w:val="nil"/>
                <w:bottom w:val="nil"/>
                <w:right w:val="nil"/>
                <w:between w:val="nil"/>
              </w:pBdr>
              <w:rPr>
                <w:color w:val="000000"/>
                <w:sz w:val="24"/>
                <w:szCs w:val="24"/>
              </w:rPr>
            </w:pPr>
            <w:r>
              <w:rPr>
                <w:color w:val="000000"/>
                <w:sz w:val="24"/>
                <w:szCs w:val="24"/>
              </w:rPr>
              <w:t xml:space="preserve"> UKS2 pupils provided with a role model which has resulted in an increase in the number of children attending an afterschool activity and engaging in an activity. </w:t>
            </w:r>
          </w:p>
        </w:tc>
        <w:tc>
          <w:tcPr>
            <w:tcW w:w="3197" w:type="dxa"/>
          </w:tcPr>
          <w:p w:rsidR="004140B9" w:rsidRDefault="004140B9">
            <w:pPr>
              <w:pBdr>
                <w:top w:val="nil"/>
                <w:left w:val="nil"/>
                <w:bottom w:val="nil"/>
                <w:right w:val="nil"/>
                <w:between w:val="nil"/>
              </w:pBdr>
              <w:rPr>
                <w:color w:val="000000"/>
                <w:sz w:val="24"/>
                <w:szCs w:val="24"/>
              </w:rPr>
            </w:pPr>
            <w:r>
              <w:rPr>
                <w:color w:val="000000"/>
                <w:sz w:val="24"/>
                <w:szCs w:val="24"/>
              </w:rPr>
              <w:t xml:space="preserve"> The investment in the provision of additional PE sessions for GD pupils ensures that outcomes in PE overtime improve. PE leader to identify </w:t>
            </w:r>
            <w:r w:rsidR="00162611">
              <w:rPr>
                <w:color w:val="000000"/>
                <w:sz w:val="24"/>
                <w:szCs w:val="24"/>
              </w:rPr>
              <w:t xml:space="preserve">additional opportunities for pupils working at GD across KS1 and KS2. </w:t>
            </w:r>
          </w:p>
          <w:p w:rsidR="004140B9" w:rsidRDefault="004140B9">
            <w:pPr>
              <w:pBdr>
                <w:top w:val="nil"/>
                <w:left w:val="nil"/>
                <w:bottom w:val="nil"/>
                <w:right w:val="nil"/>
                <w:between w:val="nil"/>
              </w:pBdr>
              <w:rPr>
                <w:color w:val="000000"/>
                <w:sz w:val="24"/>
                <w:szCs w:val="24"/>
              </w:rPr>
            </w:pPr>
            <w:r>
              <w:rPr>
                <w:color w:val="000000"/>
                <w:sz w:val="24"/>
                <w:szCs w:val="24"/>
              </w:rPr>
              <w:t xml:space="preserve"> The investment in </w:t>
            </w:r>
            <w:r w:rsidR="00162611">
              <w:rPr>
                <w:color w:val="000000"/>
                <w:sz w:val="24"/>
                <w:szCs w:val="24"/>
              </w:rPr>
              <w:t xml:space="preserve">the provision of additional PE sessions for pupils with SEMH difficulties ensures that more pupils engage in regular physical activity and their wellbeing improves over time.  PE leader to identify how pupils with SEMH difficulties can be supported through engagement in physical activity 2025-26. </w:t>
            </w:r>
          </w:p>
          <w:p w:rsidR="00162611" w:rsidRDefault="00162611">
            <w:pPr>
              <w:pBdr>
                <w:top w:val="nil"/>
                <w:left w:val="nil"/>
                <w:bottom w:val="nil"/>
                <w:right w:val="nil"/>
                <w:between w:val="nil"/>
              </w:pBdr>
              <w:rPr>
                <w:color w:val="000000"/>
                <w:sz w:val="24"/>
                <w:szCs w:val="24"/>
              </w:rPr>
            </w:pPr>
            <w:r>
              <w:rPr>
                <w:color w:val="000000"/>
                <w:sz w:val="24"/>
                <w:szCs w:val="24"/>
              </w:rPr>
              <w:t xml:space="preserve"> Opportunities for KS2 pupils to engage in </w:t>
            </w:r>
            <w:proofErr w:type="spellStart"/>
            <w:r>
              <w:rPr>
                <w:color w:val="000000"/>
                <w:sz w:val="24"/>
                <w:szCs w:val="24"/>
              </w:rPr>
              <w:t>Bikeability</w:t>
            </w:r>
            <w:proofErr w:type="spellEnd"/>
            <w:r>
              <w:rPr>
                <w:color w:val="000000"/>
                <w:sz w:val="24"/>
                <w:szCs w:val="24"/>
              </w:rPr>
              <w:t xml:space="preserve"> are embedded within St Bons offer. PE leader to explore the use of balance bikes for EYFS. </w:t>
            </w:r>
          </w:p>
          <w:p w:rsidR="00497114" w:rsidRDefault="00497114">
            <w:pPr>
              <w:pBdr>
                <w:top w:val="nil"/>
                <w:left w:val="nil"/>
                <w:bottom w:val="nil"/>
                <w:right w:val="nil"/>
                <w:between w:val="nil"/>
              </w:pBdr>
              <w:rPr>
                <w:color w:val="000000"/>
                <w:sz w:val="24"/>
                <w:szCs w:val="24"/>
              </w:rPr>
            </w:pPr>
            <w:r>
              <w:rPr>
                <w:color w:val="000000"/>
                <w:sz w:val="24"/>
                <w:szCs w:val="24"/>
              </w:rPr>
              <w:t xml:space="preserve"> A broad programme of non-competitive sporting events </w:t>
            </w:r>
            <w:proofErr w:type="gramStart"/>
            <w:r>
              <w:rPr>
                <w:color w:val="000000"/>
                <w:sz w:val="24"/>
                <w:szCs w:val="24"/>
              </w:rPr>
              <w:t>are</w:t>
            </w:r>
            <w:proofErr w:type="gramEnd"/>
            <w:r>
              <w:rPr>
                <w:color w:val="000000"/>
                <w:sz w:val="24"/>
                <w:szCs w:val="24"/>
              </w:rPr>
              <w:t xml:space="preserve"> built into the school annual calendar, ensuring pupil engagement in these activities are routine. PE leader to continue to work with other </w:t>
            </w:r>
            <w:r>
              <w:rPr>
                <w:color w:val="000000"/>
                <w:sz w:val="24"/>
                <w:szCs w:val="24"/>
              </w:rPr>
              <w:lastRenderedPageBreak/>
              <w:t xml:space="preserve">primary schools to engage in non-competitive sporting events. </w:t>
            </w:r>
          </w:p>
          <w:p w:rsidR="00962784" w:rsidRDefault="00162611">
            <w:pPr>
              <w:pBdr>
                <w:top w:val="nil"/>
                <w:left w:val="nil"/>
                <w:bottom w:val="nil"/>
                <w:right w:val="nil"/>
                <w:between w:val="nil"/>
              </w:pBdr>
              <w:rPr>
                <w:color w:val="000000"/>
                <w:sz w:val="24"/>
                <w:szCs w:val="24"/>
              </w:rPr>
            </w:pPr>
            <w:r>
              <w:rPr>
                <w:color w:val="000000"/>
                <w:sz w:val="24"/>
                <w:szCs w:val="24"/>
              </w:rPr>
              <w:t xml:space="preserve"> </w:t>
            </w:r>
            <w:r w:rsidR="00497114">
              <w:rPr>
                <w:color w:val="000000"/>
                <w:sz w:val="24"/>
                <w:szCs w:val="24"/>
              </w:rPr>
              <w:t xml:space="preserve">The </w:t>
            </w:r>
            <w:r w:rsidR="00962784">
              <w:rPr>
                <w:color w:val="000000"/>
                <w:sz w:val="24"/>
                <w:szCs w:val="24"/>
              </w:rPr>
              <w:t>provision of martial arts in EYFS and Year 1 is now embedded within the St Bons offer, therefore contributing to ensuring that over time the number if incidents of behaviour at playtimes reduces.</w:t>
            </w:r>
          </w:p>
          <w:p w:rsidR="00162611" w:rsidRDefault="00962784">
            <w:pPr>
              <w:pBdr>
                <w:top w:val="nil"/>
                <w:left w:val="nil"/>
                <w:bottom w:val="nil"/>
                <w:right w:val="nil"/>
                <w:between w:val="nil"/>
              </w:pBdr>
              <w:rPr>
                <w:color w:val="000000"/>
                <w:sz w:val="24"/>
                <w:szCs w:val="24"/>
              </w:rPr>
            </w:pPr>
            <w:r>
              <w:rPr>
                <w:color w:val="000000"/>
                <w:sz w:val="24"/>
                <w:szCs w:val="24"/>
              </w:rPr>
              <w:t xml:space="preserve"> The provision of another role model to provide an afterschool sporting activity increases pupil’s engagement over time. PE leader to continue to look for role models to facilitate after school activities. </w:t>
            </w:r>
          </w:p>
        </w:tc>
      </w:tr>
      <w:tr w:rsidR="000A6935">
        <w:trPr>
          <w:trHeight w:val="352"/>
        </w:trPr>
        <w:tc>
          <w:tcPr>
            <w:tcW w:w="12181" w:type="dxa"/>
            <w:gridSpan w:val="4"/>
            <w:vMerge w:val="restart"/>
          </w:tcPr>
          <w:p w:rsidR="000A6935" w:rsidRDefault="00962784">
            <w:pPr>
              <w:pBdr>
                <w:top w:val="nil"/>
                <w:left w:val="nil"/>
                <w:bottom w:val="nil"/>
                <w:right w:val="nil"/>
                <w:between w:val="nil"/>
              </w:pBdr>
              <w:spacing w:line="257" w:lineRule="auto"/>
              <w:ind w:left="28"/>
              <w:rPr>
                <w:color w:val="000000"/>
                <w:sz w:val="24"/>
                <w:szCs w:val="24"/>
              </w:rPr>
            </w:pPr>
            <w:r>
              <w:rPr>
                <w:b/>
                <w:color w:val="0E5F22"/>
                <w:sz w:val="24"/>
                <w:szCs w:val="24"/>
              </w:rPr>
              <w:lastRenderedPageBreak/>
              <w:t xml:space="preserve">Key indicator 5: </w:t>
            </w:r>
            <w:r>
              <w:rPr>
                <w:color w:val="0E5F22"/>
                <w:sz w:val="24"/>
                <w:szCs w:val="24"/>
              </w:rPr>
              <w:t>Increased participation in competitive sport</w:t>
            </w:r>
          </w:p>
        </w:tc>
        <w:tc>
          <w:tcPr>
            <w:tcW w:w="3197" w:type="dxa"/>
          </w:tcPr>
          <w:p w:rsidR="000A6935" w:rsidRPr="00962784" w:rsidRDefault="00962784">
            <w:pPr>
              <w:pBdr>
                <w:top w:val="nil"/>
                <w:left w:val="nil"/>
                <w:bottom w:val="nil"/>
                <w:right w:val="nil"/>
                <w:between w:val="nil"/>
              </w:pBdr>
              <w:spacing w:line="257" w:lineRule="auto"/>
              <w:ind w:left="28"/>
              <w:rPr>
                <w:color w:val="000000"/>
                <w:sz w:val="24"/>
                <w:szCs w:val="24"/>
              </w:rPr>
            </w:pPr>
            <w:r w:rsidRPr="00962784">
              <w:rPr>
                <w:color w:val="231F20"/>
                <w:sz w:val="24"/>
                <w:szCs w:val="24"/>
              </w:rPr>
              <w:t>Percentage of total allocation:</w:t>
            </w:r>
          </w:p>
        </w:tc>
      </w:tr>
      <w:tr w:rsidR="000A6935">
        <w:trPr>
          <w:trHeight w:val="296"/>
        </w:trPr>
        <w:tc>
          <w:tcPr>
            <w:tcW w:w="12181" w:type="dxa"/>
            <w:gridSpan w:val="4"/>
            <w:vMerge/>
          </w:tcPr>
          <w:p w:rsidR="000A6935" w:rsidRDefault="000A6935">
            <w:pPr>
              <w:pBdr>
                <w:top w:val="nil"/>
                <w:left w:val="nil"/>
                <w:bottom w:val="nil"/>
                <w:right w:val="nil"/>
                <w:between w:val="nil"/>
              </w:pBdr>
              <w:spacing w:line="276" w:lineRule="auto"/>
              <w:rPr>
                <w:color w:val="000000"/>
                <w:sz w:val="24"/>
                <w:szCs w:val="24"/>
              </w:rPr>
            </w:pPr>
          </w:p>
        </w:tc>
        <w:tc>
          <w:tcPr>
            <w:tcW w:w="3197" w:type="dxa"/>
          </w:tcPr>
          <w:p w:rsidR="000A6935" w:rsidRPr="00962784" w:rsidRDefault="00962784">
            <w:pPr>
              <w:pBdr>
                <w:top w:val="nil"/>
                <w:left w:val="nil"/>
                <w:bottom w:val="nil"/>
                <w:right w:val="nil"/>
                <w:between w:val="nil"/>
              </w:pBdr>
              <w:spacing w:line="257" w:lineRule="auto"/>
              <w:ind w:left="20"/>
              <w:jc w:val="center"/>
              <w:rPr>
                <w:color w:val="000000"/>
                <w:sz w:val="24"/>
                <w:szCs w:val="24"/>
              </w:rPr>
            </w:pPr>
            <w:r w:rsidRPr="00962784">
              <w:rPr>
                <w:color w:val="231F20"/>
                <w:sz w:val="24"/>
                <w:szCs w:val="24"/>
              </w:rPr>
              <w:t>10%</w:t>
            </w:r>
          </w:p>
        </w:tc>
      </w:tr>
      <w:tr w:rsidR="00AD7E07">
        <w:trPr>
          <w:trHeight w:val="603"/>
        </w:trPr>
        <w:tc>
          <w:tcPr>
            <w:tcW w:w="3758" w:type="dxa"/>
          </w:tcPr>
          <w:p w:rsidR="00AD7E07" w:rsidRPr="00AD7E07" w:rsidRDefault="00AD7E07" w:rsidP="00AD7E07">
            <w:pPr>
              <w:pBdr>
                <w:top w:val="nil"/>
                <w:left w:val="nil"/>
                <w:bottom w:val="nil"/>
                <w:right w:val="nil"/>
                <w:between w:val="nil"/>
              </w:pBdr>
              <w:spacing w:before="26" w:line="235" w:lineRule="auto"/>
              <w:ind w:left="80" w:right="91"/>
              <w:rPr>
                <w:b/>
                <w:color w:val="000000"/>
                <w:sz w:val="24"/>
                <w:szCs w:val="24"/>
              </w:rPr>
            </w:pPr>
            <w:r w:rsidRPr="00AD7E07">
              <w:rPr>
                <w:b/>
                <w:color w:val="000000"/>
                <w:sz w:val="24"/>
                <w:szCs w:val="24"/>
              </w:rPr>
              <w:t>Intent:</w:t>
            </w:r>
          </w:p>
        </w:tc>
        <w:tc>
          <w:tcPr>
            <w:tcW w:w="3458" w:type="dxa"/>
          </w:tcPr>
          <w:p w:rsidR="00AD7E07" w:rsidRPr="00AD7E07" w:rsidRDefault="00AD7E07" w:rsidP="00AD7E07">
            <w:pPr>
              <w:pBdr>
                <w:top w:val="nil"/>
                <w:left w:val="nil"/>
                <w:bottom w:val="nil"/>
                <w:right w:val="nil"/>
                <w:between w:val="nil"/>
              </w:pBdr>
              <w:spacing w:before="21"/>
              <w:ind w:left="80"/>
              <w:rPr>
                <w:b/>
                <w:color w:val="000000"/>
                <w:sz w:val="24"/>
                <w:szCs w:val="24"/>
              </w:rPr>
            </w:pPr>
            <w:r w:rsidRPr="00AD7E07">
              <w:rPr>
                <w:b/>
                <w:color w:val="231F20"/>
                <w:sz w:val="24"/>
                <w:szCs w:val="24"/>
              </w:rPr>
              <w:t xml:space="preserve">Implementation: </w:t>
            </w:r>
          </w:p>
        </w:tc>
        <w:tc>
          <w:tcPr>
            <w:tcW w:w="1663" w:type="dxa"/>
          </w:tcPr>
          <w:p w:rsidR="00AD7E07" w:rsidRPr="00AD7E07" w:rsidRDefault="00AD7E07" w:rsidP="00AD7E07">
            <w:pPr>
              <w:pBdr>
                <w:top w:val="nil"/>
                <w:left w:val="nil"/>
                <w:bottom w:val="nil"/>
                <w:right w:val="nil"/>
                <w:between w:val="nil"/>
              </w:pBdr>
              <w:spacing w:before="26" w:line="235" w:lineRule="auto"/>
              <w:ind w:left="80"/>
              <w:rPr>
                <w:b/>
                <w:color w:val="000000"/>
                <w:sz w:val="24"/>
                <w:szCs w:val="24"/>
              </w:rPr>
            </w:pPr>
            <w:r w:rsidRPr="00AD7E07">
              <w:rPr>
                <w:b/>
                <w:color w:val="231F20"/>
                <w:sz w:val="24"/>
                <w:szCs w:val="24"/>
              </w:rPr>
              <w:t>Funding allocated:</w:t>
            </w:r>
          </w:p>
        </w:tc>
        <w:tc>
          <w:tcPr>
            <w:tcW w:w="3302" w:type="dxa"/>
            <w:tcBorders>
              <w:bottom w:val="single" w:sz="8" w:space="0" w:color="231F20"/>
            </w:tcBorders>
          </w:tcPr>
          <w:p w:rsidR="00AD7E07" w:rsidRPr="00AD7E07" w:rsidRDefault="00AD7E07" w:rsidP="00AD7E07">
            <w:pPr>
              <w:pBdr>
                <w:top w:val="nil"/>
                <w:left w:val="nil"/>
                <w:bottom w:val="nil"/>
                <w:right w:val="nil"/>
                <w:between w:val="nil"/>
              </w:pBdr>
              <w:spacing w:before="21"/>
              <w:rPr>
                <w:b/>
                <w:color w:val="231F20"/>
                <w:sz w:val="24"/>
                <w:szCs w:val="24"/>
              </w:rPr>
            </w:pPr>
            <w:r w:rsidRPr="00AD7E07">
              <w:rPr>
                <w:b/>
                <w:color w:val="231F20"/>
                <w:sz w:val="24"/>
                <w:szCs w:val="24"/>
              </w:rPr>
              <w:t xml:space="preserve">Impact: </w:t>
            </w:r>
          </w:p>
          <w:p w:rsidR="00AD7E07" w:rsidRPr="00AD7E07" w:rsidRDefault="00AD7E07" w:rsidP="00962784">
            <w:pPr>
              <w:pBdr>
                <w:top w:val="nil"/>
                <w:left w:val="nil"/>
                <w:bottom w:val="nil"/>
                <w:right w:val="nil"/>
                <w:between w:val="nil"/>
              </w:pBdr>
              <w:spacing w:before="21"/>
              <w:rPr>
                <w:b/>
                <w:color w:val="231F20"/>
                <w:sz w:val="24"/>
                <w:szCs w:val="24"/>
              </w:rPr>
            </w:pPr>
          </w:p>
        </w:tc>
        <w:tc>
          <w:tcPr>
            <w:tcW w:w="3197" w:type="dxa"/>
          </w:tcPr>
          <w:p w:rsidR="00AD7E07" w:rsidRPr="00AD7E07" w:rsidRDefault="00AD7E07" w:rsidP="00AD7E07">
            <w:pPr>
              <w:pBdr>
                <w:top w:val="nil"/>
                <w:left w:val="nil"/>
                <w:bottom w:val="nil"/>
                <w:right w:val="nil"/>
                <w:between w:val="nil"/>
              </w:pBdr>
              <w:spacing w:before="26" w:line="235" w:lineRule="auto"/>
              <w:ind w:left="80"/>
              <w:rPr>
                <w:b/>
                <w:color w:val="000000"/>
                <w:sz w:val="24"/>
                <w:szCs w:val="24"/>
              </w:rPr>
            </w:pPr>
            <w:r w:rsidRPr="00AD7E07">
              <w:rPr>
                <w:b/>
                <w:color w:val="231F20"/>
                <w:sz w:val="24"/>
                <w:szCs w:val="24"/>
              </w:rPr>
              <w:t>Sustainability and suggested next steps:</w:t>
            </w:r>
          </w:p>
        </w:tc>
      </w:tr>
      <w:tr w:rsidR="000A6935">
        <w:trPr>
          <w:trHeight w:val="1929"/>
        </w:trPr>
        <w:tc>
          <w:tcPr>
            <w:tcW w:w="3758" w:type="dxa"/>
          </w:tcPr>
          <w:p w:rsidR="000A6935" w:rsidRDefault="00962784">
            <w:pPr>
              <w:pBdr>
                <w:top w:val="nil"/>
                <w:left w:val="nil"/>
                <w:bottom w:val="nil"/>
                <w:right w:val="nil"/>
                <w:between w:val="nil"/>
              </w:pBdr>
              <w:rPr>
                <w:color w:val="000000"/>
                <w:sz w:val="24"/>
                <w:szCs w:val="24"/>
              </w:rPr>
            </w:pPr>
            <w:r>
              <w:rPr>
                <w:color w:val="000000"/>
                <w:sz w:val="24"/>
                <w:szCs w:val="24"/>
              </w:rPr>
              <w:t xml:space="preserve">To increase pupil’s participation in competitive sport. </w:t>
            </w:r>
          </w:p>
        </w:tc>
        <w:tc>
          <w:tcPr>
            <w:tcW w:w="3458" w:type="dxa"/>
          </w:tcPr>
          <w:p w:rsidR="000A6935" w:rsidRDefault="00962784" w:rsidP="00962784">
            <w:pPr>
              <w:pStyle w:val="ListParagraph"/>
              <w:numPr>
                <w:ilvl w:val="0"/>
                <w:numId w:val="12"/>
              </w:numPr>
              <w:pBdr>
                <w:top w:val="nil"/>
                <w:left w:val="nil"/>
                <w:bottom w:val="nil"/>
                <w:right w:val="nil"/>
                <w:between w:val="nil"/>
              </w:pBdr>
              <w:rPr>
                <w:color w:val="000000"/>
                <w:sz w:val="24"/>
                <w:szCs w:val="24"/>
              </w:rPr>
            </w:pPr>
            <w:r>
              <w:rPr>
                <w:color w:val="000000"/>
                <w:sz w:val="24"/>
                <w:szCs w:val="24"/>
              </w:rPr>
              <w:t>Sports coach provided small group coaching for pupils in preparation for competitive events.</w:t>
            </w:r>
          </w:p>
          <w:p w:rsidR="00962784" w:rsidRDefault="00962784" w:rsidP="00962784">
            <w:pPr>
              <w:pStyle w:val="ListParagraph"/>
              <w:numPr>
                <w:ilvl w:val="0"/>
                <w:numId w:val="12"/>
              </w:numPr>
              <w:pBdr>
                <w:top w:val="nil"/>
                <w:left w:val="nil"/>
                <w:bottom w:val="nil"/>
                <w:right w:val="nil"/>
                <w:between w:val="nil"/>
              </w:pBdr>
              <w:rPr>
                <w:color w:val="000000"/>
                <w:sz w:val="24"/>
                <w:szCs w:val="24"/>
              </w:rPr>
            </w:pPr>
            <w:r>
              <w:rPr>
                <w:color w:val="000000"/>
                <w:sz w:val="24"/>
                <w:szCs w:val="24"/>
              </w:rPr>
              <w:t xml:space="preserve">Sports coach organised and administered a wide range of competitive events. </w:t>
            </w:r>
          </w:p>
          <w:p w:rsidR="00962784" w:rsidRDefault="00962784" w:rsidP="00962784">
            <w:pPr>
              <w:pStyle w:val="ListParagraph"/>
              <w:numPr>
                <w:ilvl w:val="0"/>
                <w:numId w:val="12"/>
              </w:numPr>
              <w:pBdr>
                <w:top w:val="nil"/>
                <w:left w:val="nil"/>
                <w:bottom w:val="nil"/>
                <w:right w:val="nil"/>
                <w:between w:val="nil"/>
              </w:pBdr>
              <w:rPr>
                <w:color w:val="000000"/>
                <w:sz w:val="24"/>
                <w:szCs w:val="24"/>
              </w:rPr>
            </w:pPr>
            <w:r>
              <w:rPr>
                <w:color w:val="000000"/>
                <w:sz w:val="24"/>
                <w:szCs w:val="24"/>
              </w:rPr>
              <w:lastRenderedPageBreak/>
              <w:t xml:space="preserve">School engaged in a programme of inter-school competitions and tournaments throughout the year. </w:t>
            </w:r>
          </w:p>
          <w:p w:rsidR="00962784" w:rsidRDefault="00962784" w:rsidP="00962784">
            <w:pPr>
              <w:pStyle w:val="ListParagraph"/>
              <w:numPr>
                <w:ilvl w:val="0"/>
                <w:numId w:val="12"/>
              </w:numPr>
              <w:pBdr>
                <w:top w:val="nil"/>
                <w:left w:val="nil"/>
                <w:bottom w:val="nil"/>
                <w:right w:val="nil"/>
                <w:between w:val="nil"/>
              </w:pBdr>
              <w:rPr>
                <w:color w:val="000000"/>
                <w:sz w:val="24"/>
                <w:szCs w:val="24"/>
              </w:rPr>
            </w:pPr>
            <w:r>
              <w:rPr>
                <w:color w:val="000000"/>
                <w:sz w:val="24"/>
                <w:szCs w:val="24"/>
              </w:rPr>
              <w:t xml:space="preserve">Year 3 &amp; 4 intra-school football tournament organised. </w:t>
            </w:r>
          </w:p>
          <w:p w:rsidR="00962784" w:rsidRPr="00962784" w:rsidRDefault="00962784" w:rsidP="00962784">
            <w:pPr>
              <w:pStyle w:val="ListParagraph"/>
              <w:numPr>
                <w:ilvl w:val="0"/>
                <w:numId w:val="12"/>
              </w:numPr>
              <w:pBdr>
                <w:top w:val="nil"/>
                <w:left w:val="nil"/>
                <w:bottom w:val="nil"/>
                <w:right w:val="nil"/>
                <w:between w:val="nil"/>
              </w:pBdr>
              <w:rPr>
                <w:color w:val="000000"/>
                <w:sz w:val="24"/>
                <w:szCs w:val="24"/>
              </w:rPr>
            </w:pPr>
            <w:r>
              <w:rPr>
                <w:color w:val="000000"/>
                <w:sz w:val="24"/>
                <w:szCs w:val="24"/>
              </w:rPr>
              <w:t xml:space="preserve">PE leader organised pupils’ participation in netball, football and swimming tournaments and associations. </w:t>
            </w:r>
          </w:p>
        </w:tc>
        <w:tc>
          <w:tcPr>
            <w:tcW w:w="1663" w:type="dxa"/>
            <w:tcBorders>
              <w:right w:val="single" w:sz="4" w:space="0" w:color="000000"/>
            </w:tcBorders>
          </w:tcPr>
          <w:p w:rsidR="000A6935" w:rsidRDefault="00C0222D" w:rsidP="00962784">
            <w:pPr>
              <w:pBdr>
                <w:top w:val="nil"/>
                <w:left w:val="nil"/>
                <w:bottom w:val="nil"/>
                <w:right w:val="nil"/>
                <w:between w:val="nil"/>
              </w:pBdr>
              <w:jc w:val="center"/>
              <w:rPr>
                <w:color w:val="000000"/>
                <w:sz w:val="24"/>
                <w:szCs w:val="24"/>
              </w:rPr>
            </w:pPr>
            <w:r>
              <w:rPr>
                <w:color w:val="000000"/>
                <w:sz w:val="24"/>
                <w:szCs w:val="24"/>
              </w:rPr>
              <w:lastRenderedPageBreak/>
              <w:t>£0</w:t>
            </w:r>
          </w:p>
          <w:p w:rsidR="00C0222D" w:rsidRDefault="00C0222D" w:rsidP="00962784">
            <w:pPr>
              <w:pBdr>
                <w:top w:val="nil"/>
                <w:left w:val="nil"/>
                <w:bottom w:val="nil"/>
                <w:right w:val="nil"/>
                <w:between w:val="nil"/>
              </w:pBdr>
              <w:jc w:val="center"/>
              <w:rPr>
                <w:color w:val="000000"/>
                <w:sz w:val="24"/>
                <w:szCs w:val="24"/>
              </w:rPr>
            </w:pPr>
          </w:p>
          <w:p w:rsidR="00C0222D" w:rsidRDefault="00C0222D" w:rsidP="00962784">
            <w:pPr>
              <w:pBdr>
                <w:top w:val="nil"/>
                <w:left w:val="nil"/>
                <w:bottom w:val="nil"/>
                <w:right w:val="nil"/>
                <w:between w:val="nil"/>
              </w:pBdr>
              <w:jc w:val="center"/>
              <w:rPr>
                <w:color w:val="000000"/>
                <w:sz w:val="24"/>
                <w:szCs w:val="24"/>
              </w:rPr>
            </w:pPr>
          </w:p>
          <w:p w:rsidR="00C0222D" w:rsidRDefault="00C0222D" w:rsidP="00962784">
            <w:pPr>
              <w:pBdr>
                <w:top w:val="nil"/>
                <w:left w:val="nil"/>
                <w:bottom w:val="nil"/>
                <w:right w:val="nil"/>
                <w:between w:val="nil"/>
              </w:pBdr>
              <w:jc w:val="center"/>
              <w:rPr>
                <w:color w:val="000000"/>
                <w:sz w:val="24"/>
                <w:szCs w:val="24"/>
              </w:rPr>
            </w:pPr>
          </w:p>
          <w:p w:rsidR="00C0222D" w:rsidRDefault="00C0222D" w:rsidP="00962784">
            <w:pPr>
              <w:pBdr>
                <w:top w:val="nil"/>
                <w:left w:val="nil"/>
                <w:bottom w:val="nil"/>
                <w:right w:val="nil"/>
                <w:between w:val="nil"/>
              </w:pBdr>
              <w:jc w:val="center"/>
              <w:rPr>
                <w:color w:val="000000"/>
                <w:sz w:val="24"/>
                <w:szCs w:val="24"/>
              </w:rPr>
            </w:pPr>
          </w:p>
          <w:p w:rsidR="00C0222D" w:rsidRDefault="00C0222D" w:rsidP="00962784">
            <w:pPr>
              <w:pBdr>
                <w:top w:val="nil"/>
                <w:left w:val="nil"/>
                <w:bottom w:val="nil"/>
                <w:right w:val="nil"/>
                <w:between w:val="nil"/>
              </w:pBdr>
              <w:jc w:val="center"/>
              <w:rPr>
                <w:color w:val="000000"/>
                <w:sz w:val="24"/>
                <w:szCs w:val="24"/>
              </w:rPr>
            </w:pPr>
            <w:r>
              <w:rPr>
                <w:color w:val="000000"/>
                <w:sz w:val="24"/>
                <w:szCs w:val="24"/>
              </w:rPr>
              <w:t>£0</w:t>
            </w:r>
          </w:p>
          <w:p w:rsidR="00962784" w:rsidRDefault="00962784" w:rsidP="00962784">
            <w:pPr>
              <w:pBdr>
                <w:top w:val="nil"/>
                <w:left w:val="nil"/>
                <w:bottom w:val="nil"/>
                <w:right w:val="nil"/>
                <w:between w:val="nil"/>
              </w:pBdr>
              <w:jc w:val="center"/>
              <w:rPr>
                <w:color w:val="000000"/>
                <w:sz w:val="24"/>
                <w:szCs w:val="24"/>
              </w:rPr>
            </w:pPr>
          </w:p>
          <w:p w:rsidR="00962784" w:rsidRDefault="00962784" w:rsidP="00A47FA5">
            <w:pPr>
              <w:pBdr>
                <w:top w:val="nil"/>
                <w:left w:val="nil"/>
                <w:bottom w:val="nil"/>
                <w:right w:val="nil"/>
                <w:between w:val="nil"/>
              </w:pBdr>
              <w:rPr>
                <w:color w:val="000000"/>
                <w:sz w:val="24"/>
                <w:szCs w:val="24"/>
              </w:rPr>
            </w:pPr>
          </w:p>
          <w:p w:rsidR="00962784" w:rsidRDefault="00962784" w:rsidP="00962784">
            <w:pPr>
              <w:pBdr>
                <w:top w:val="nil"/>
                <w:left w:val="nil"/>
                <w:bottom w:val="nil"/>
                <w:right w:val="nil"/>
                <w:between w:val="nil"/>
              </w:pBdr>
              <w:jc w:val="center"/>
              <w:rPr>
                <w:color w:val="000000"/>
                <w:sz w:val="24"/>
                <w:szCs w:val="24"/>
              </w:rPr>
            </w:pPr>
            <w:r>
              <w:rPr>
                <w:color w:val="000000"/>
                <w:sz w:val="24"/>
                <w:szCs w:val="24"/>
              </w:rPr>
              <w:lastRenderedPageBreak/>
              <w:t>£0</w:t>
            </w:r>
          </w:p>
          <w:p w:rsidR="00962784" w:rsidRDefault="00962784" w:rsidP="00962784">
            <w:pPr>
              <w:pBdr>
                <w:top w:val="nil"/>
                <w:left w:val="nil"/>
                <w:bottom w:val="nil"/>
                <w:right w:val="nil"/>
                <w:between w:val="nil"/>
              </w:pBdr>
              <w:jc w:val="center"/>
              <w:rPr>
                <w:color w:val="000000"/>
                <w:sz w:val="24"/>
                <w:szCs w:val="24"/>
              </w:rPr>
            </w:pPr>
          </w:p>
          <w:p w:rsidR="00962784" w:rsidRDefault="00962784" w:rsidP="00A47FA5">
            <w:pPr>
              <w:pBdr>
                <w:top w:val="nil"/>
                <w:left w:val="nil"/>
                <w:bottom w:val="nil"/>
                <w:right w:val="nil"/>
                <w:between w:val="nil"/>
              </w:pBdr>
              <w:rPr>
                <w:color w:val="000000"/>
                <w:sz w:val="24"/>
                <w:szCs w:val="24"/>
              </w:rPr>
            </w:pPr>
          </w:p>
          <w:p w:rsidR="00962784" w:rsidRDefault="00962784" w:rsidP="00962784">
            <w:pPr>
              <w:pBdr>
                <w:top w:val="nil"/>
                <w:left w:val="nil"/>
                <w:bottom w:val="nil"/>
                <w:right w:val="nil"/>
                <w:between w:val="nil"/>
              </w:pBdr>
              <w:jc w:val="center"/>
              <w:rPr>
                <w:color w:val="000000"/>
                <w:sz w:val="24"/>
                <w:szCs w:val="24"/>
              </w:rPr>
            </w:pPr>
          </w:p>
          <w:p w:rsidR="00A47FA5" w:rsidRDefault="00A47FA5" w:rsidP="00962784">
            <w:pPr>
              <w:pBdr>
                <w:top w:val="nil"/>
                <w:left w:val="nil"/>
                <w:bottom w:val="nil"/>
                <w:right w:val="nil"/>
                <w:between w:val="nil"/>
              </w:pBdr>
              <w:jc w:val="center"/>
              <w:rPr>
                <w:color w:val="000000"/>
                <w:sz w:val="24"/>
                <w:szCs w:val="24"/>
              </w:rPr>
            </w:pPr>
          </w:p>
          <w:p w:rsidR="00A47FA5" w:rsidRDefault="00A47FA5" w:rsidP="00962784">
            <w:pPr>
              <w:pBdr>
                <w:top w:val="nil"/>
                <w:left w:val="nil"/>
                <w:bottom w:val="nil"/>
                <w:right w:val="nil"/>
                <w:between w:val="nil"/>
              </w:pBdr>
              <w:jc w:val="center"/>
              <w:rPr>
                <w:color w:val="000000"/>
                <w:sz w:val="24"/>
                <w:szCs w:val="24"/>
              </w:rPr>
            </w:pPr>
          </w:p>
          <w:p w:rsidR="00A47FA5" w:rsidRDefault="00A47FA5" w:rsidP="00962784">
            <w:pPr>
              <w:pBdr>
                <w:top w:val="nil"/>
                <w:left w:val="nil"/>
                <w:bottom w:val="nil"/>
                <w:right w:val="nil"/>
                <w:between w:val="nil"/>
              </w:pBdr>
              <w:jc w:val="center"/>
              <w:rPr>
                <w:color w:val="000000"/>
                <w:sz w:val="24"/>
                <w:szCs w:val="24"/>
              </w:rPr>
            </w:pPr>
            <w:r>
              <w:rPr>
                <w:color w:val="000000"/>
                <w:sz w:val="24"/>
                <w:szCs w:val="24"/>
              </w:rPr>
              <w:t>£0</w:t>
            </w:r>
          </w:p>
          <w:p w:rsidR="00A47FA5" w:rsidRDefault="00A47FA5" w:rsidP="00962784">
            <w:pPr>
              <w:pBdr>
                <w:top w:val="nil"/>
                <w:left w:val="nil"/>
                <w:bottom w:val="nil"/>
                <w:right w:val="nil"/>
                <w:between w:val="nil"/>
              </w:pBdr>
              <w:jc w:val="center"/>
              <w:rPr>
                <w:color w:val="000000"/>
                <w:sz w:val="24"/>
                <w:szCs w:val="24"/>
              </w:rPr>
            </w:pPr>
          </w:p>
          <w:p w:rsidR="00A47FA5" w:rsidRDefault="00A47FA5" w:rsidP="00962784">
            <w:pPr>
              <w:pBdr>
                <w:top w:val="nil"/>
                <w:left w:val="nil"/>
                <w:bottom w:val="nil"/>
                <w:right w:val="nil"/>
                <w:between w:val="nil"/>
              </w:pBdr>
              <w:jc w:val="center"/>
              <w:rPr>
                <w:color w:val="000000"/>
                <w:sz w:val="24"/>
                <w:szCs w:val="24"/>
              </w:rPr>
            </w:pPr>
          </w:p>
          <w:p w:rsidR="00A47FA5" w:rsidRDefault="00A47FA5" w:rsidP="00962784">
            <w:pPr>
              <w:pBdr>
                <w:top w:val="nil"/>
                <w:left w:val="nil"/>
                <w:bottom w:val="nil"/>
                <w:right w:val="nil"/>
                <w:between w:val="nil"/>
              </w:pBdr>
              <w:jc w:val="center"/>
              <w:rPr>
                <w:color w:val="000000"/>
                <w:sz w:val="24"/>
                <w:szCs w:val="24"/>
              </w:rPr>
            </w:pPr>
          </w:p>
          <w:p w:rsidR="00A47FA5" w:rsidRDefault="00A47FA5" w:rsidP="00962784">
            <w:pPr>
              <w:pBdr>
                <w:top w:val="nil"/>
                <w:left w:val="nil"/>
                <w:bottom w:val="nil"/>
                <w:right w:val="nil"/>
                <w:between w:val="nil"/>
              </w:pBdr>
              <w:jc w:val="center"/>
              <w:rPr>
                <w:color w:val="000000"/>
                <w:sz w:val="24"/>
                <w:szCs w:val="24"/>
              </w:rPr>
            </w:pPr>
            <w:r>
              <w:rPr>
                <w:color w:val="000000"/>
                <w:sz w:val="24"/>
                <w:szCs w:val="24"/>
              </w:rPr>
              <w:t>£1877.23</w:t>
            </w:r>
          </w:p>
          <w:p w:rsidR="00962784" w:rsidRDefault="00962784" w:rsidP="00A47FA5">
            <w:pPr>
              <w:pBdr>
                <w:top w:val="nil"/>
                <w:left w:val="nil"/>
                <w:bottom w:val="nil"/>
                <w:right w:val="nil"/>
                <w:between w:val="nil"/>
              </w:pBdr>
              <w:jc w:val="center"/>
              <w:rPr>
                <w:color w:val="000000"/>
                <w:sz w:val="24"/>
                <w:szCs w:val="24"/>
              </w:rPr>
            </w:pPr>
          </w:p>
        </w:tc>
        <w:tc>
          <w:tcPr>
            <w:tcW w:w="3302" w:type="dxa"/>
            <w:tcBorders>
              <w:left w:val="single" w:sz="4" w:space="0" w:color="000000"/>
            </w:tcBorders>
          </w:tcPr>
          <w:p w:rsidR="000A6935" w:rsidRDefault="00082F13">
            <w:pPr>
              <w:pBdr>
                <w:top w:val="nil"/>
                <w:left w:val="nil"/>
                <w:bottom w:val="nil"/>
                <w:right w:val="nil"/>
                <w:between w:val="nil"/>
              </w:pBdr>
              <w:rPr>
                <w:color w:val="000000"/>
                <w:sz w:val="24"/>
                <w:szCs w:val="24"/>
              </w:rPr>
            </w:pPr>
            <w:r>
              <w:rPr>
                <w:color w:val="000000"/>
                <w:sz w:val="24"/>
                <w:szCs w:val="24"/>
              </w:rPr>
              <w:lastRenderedPageBreak/>
              <w:t xml:space="preserve">  A significant number of pupils have received coaching for a sporting event, helping them to perform at their best in competitive events. </w:t>
            </w:r>
          </w:p>
          <w:p w:rsidR="00082F13" w:rsidRDefault="00082F13">
            <w:pPr>
              <w:pBdr>
                <w:top w:val="nil"/>
                <w:left w:val="nil"/>
                <w:bottom w:val="nil"/>
                <w:right w:val="nil"/>
                <w:between w:val="nil"/>
              </w:pBdr>
              <w:rPr>
                <w:color w:val="000000"/>
                <w:sz w:val="24"/>
                <w:szCs w:val="24"/>
              </w:rPr>
            </w:pPr>
            <w:r>
              <w:rPr>
                <w:color w:val="000000"/>
                <w:sz w:val="24"/>
                <w:szCs w:val="24"/>
              </w:rPr>
              <w:t xml:space="preserve"> A significant number of pupils have represented the school at a competitive sporting event. </w:t>
            </w:r>
          </w:p>
          <w:p w:rsidR="00082F13" w:rsidRDefault="00082F13">
            <w:pPr>
              <w:pBdr>
                <w:top w:val="nil"/>
                <w:left w:val="nil"/>
                <w:bottom w:val="nil"/>
                <w:right w:val="nil"/>
                <w:between w:val="nil"/>
              </w:pBdr>
              <w:rPr>
                <w:color w:val="000000"/>
                <w:sz w:val="24"/>
                <w:szCs w:val="24"/>
              </w:rPr>
            </w:pPr>
            <w:r>
              <w:rPr>
                <w:color w:val="000000"/>
                <w:sz w:val="24"/>
                <w:szCs w:val="24"/>
              </w:rPr>
              <w:lastRenderedPageBreak/>
              <w:t xml:space="preserve"> A significant number of pupils have represented the school in a wide variety of sporting competitions, increasing pupil participation. </w:t>
            </w:r>
          </w:p>
          <w:p w:rsidR="00082F13" w:rsidRDefault="00082F13">
            <w:pPr>
              <w:pBdr>
                <w:top w:val="nil"/>
                <w:left w:val="nil"/>
                <w:bottom w:val="nil"/>
                <w:right w:val="nil"/>
                <w:between w:val="nil"/>
              </w:pBdr>
              <w:rPr>
                <w:color w:val="000000"/>
                <w:sz w:val="24"/>
                <w:szCs w:val="24"/>
              </w:rPr>
            </w:pPr>
            <w:r>
              <w:rPr>
                <w:color w:val="000000"/>
                <w:sz w:val="24"/>
                <w:szCs w:val="24"/>
              </w:rPr>
              <w:t xml:space="preserve"> </w:t>
            </w:r>
          </w:p>
          <w:p w:rsidR="00082F13" w:rsidRDefault="00082F13">
            <w:pPr>
              <w:pBdr>
                <w:top w:val="nil"/>
                <w:left w:val="nil"/>
                <w:bottom w:val="nil"/>
                <w:right w:val="nil"/>
                <w:between w:val="nil"/>
              </w:pBdr>
              <w:rPr>
                <w:color w:val="000000"/>
                <w:sz w:val="24"/>
                <w:szCs w:val="24"/>
              </w:rPr>
            </w:pPr>
            <w:r>
              <w:rPr>
                <w:color w:val="000000"/>
                <w:sz w:val="24"/>
                <w:szCs w:val="24"/>
              </w:rPr>
              <w:t xml:space="preserve"> Pupils who had not previously had the opportunity to take part in football tournament provided with the experience. </w:t>
            </w:r>
          </w:p>
          <w:p w:rsidR="00082F13" w:rsidRDefault="00082F13">
            <w:pPr>
              <w:pBdr>
                <w:top w:val="nil"/>
                <w:left w:val="nil"/>
                <w:bottom w:val="nil"/>
                <w:right w:val="nil"/>
                <w:between w:val="nil"/>
              </w:pBdr>
              <w:rPr>
                <w:color w:val="000000"/>
                <w:sz w:val="24"/>
                <w:szCs w:val="24"/>
              </w:rPr>
            </w:pPr>
            <w:r>
              <w:rPr>
                <w:color w:val="000000"/>
                <w:sz w:val="24"/>
                <w:szCs w:val="24"/>
              </w:rPr>
              <w:t xml:space="preserve"> A significant number of pupils </w:t>
            </w:r>
            <w:r w:rsidR="00EA5C0E">
              <w:rPr>
                <w:color w:val="000000"/>
                <w:sz w:val="24"/>
                <w:szCs w:val="24"/>
              </w:rPr>
              <w:t xml:space="preserve">have participated in a wide range of sporting tournaments. </w:t>
            </w:r>
          </w:p>
        </w:tc>
        <w:tc>
          <w:tcPr>
            <w:tcW w:w="3197" w:type="dxa"/>
          </w:tcPr>
          <w:p w:rsidR="000A6935" w:rsidRDefault="00DA64C8">
            <w:pPr>
              <w:pBdr>
                <w:top w:val="nil"/>
                <w:left w:val="nil"/>
                <w:bottom w:val="nil"/>
                <w:right w:val="nil"/>
                <w:between w:val="nil"/>
              </w:pBdr>
              <w:rPr>
                <w:color w:val="000000"/>
                <w:sz w:val="24"/>
                <w:szCs w:val="24"/>
              </w:rPr>
            </w:pPr>
            <w:r>
              <w:rPr>
                <w:color w:val="000000"/>
                <w:sz w:val="24"/>
                <w:szCs w:val="24"/>
              </w:rPr>
              <w:lastRenderedPageBreak/>
              <w:t xml:space="preserve"> The investment in the provision of a sports coach to plan, organise and prepare pupils for participation in sporting events this year ensures that involvement in competitive sport is a focus at St Bons.  PE leader to create an annual </w:t>
            </w:r>
            <w:r>
              <w:rPr>
                <w:color w:val="000000"/>
                <w:sz w:val="24"/>
                <w:szCs w:val="24"/>
              </w:rPr>
              <w:lastRenderedPageBreak/>
              <w:t xml:space="preserve">calendar of competitive sporting events for 2025-26. </w:t>
            </w:r>
          </w:p>
          <w:p w:rsidR="00DA64C8" w:rsidRDefault="00DA64C8">
            <w:pPr>
              <w:pBdr>
                <w:top w:val="nil"/>
                <w:left w:val="nil"/>
                <w:bottom w:val="nil"/>
                <w:right w:val="nil"/>
                <w:between w:val="nil"/>
              </w:pBdr>
              <w:rPr>
                <w:color w:val="000000"/>
                <w:sz w:val="24"/>
                <w:szCs w:val="24"/>
              </w:rPr>
            </w:pPr>
            <w:r>
              <w:rPr>
                <w:color w:val="000000"/>
                <w:sz w:val="24"/>
                <w:szCs w:val="24"/>
              </w:rPr>
              <w:t xml:space="preserve"> </w:t>
            </w:r>
          </w:p>
          <w:p w:rsidR="00DA64C8" w:rsidRDefault="00DA64C8">
            <w:pPr>
              <w:pBdr>
                <w:top w:val="nil"/>
                <w:left w:val="nil"/>
                <w:bottom w:val="nil"/>
                <w:right w:val="nil"/>
                <w:between w:val="nil"/>
              </w:pBdr>
              <w:rPr>
                <w:color w:val="000000"/>
                <w:sz w:val="24"/>
                <w:szCs w:val="24"/>
              </w:rPr>
            </w:pPr>
          </w:p>
          <w:p w:rsidR="00DA64C8" w:rsidRDefault="00DA64C8">
            <w:pPr>
              <w:pBdr>
                <w:top w:val="nil"/>
                <w:left w:val="nil"/>
                <w:bottom w:val="nil"/>
                <w:right w:val="nil"/>
                <w:between w:val="nil"/>
              </w:pBdr>
              <w:rPr>
                <w:color w:val="000000"/>
                <w:sz w:val="24"/>
                <w:szCs w:val="24"/>
              </w:rPr>
            </w:pPr>
          </w:p>
          <w:p w:rsidR="00DA64C8" w:rsidRDefault="00DA64C8">
            <w:pPr>
              <w:pBdr>
                <w:top w:val="nil"/>
                <w:left w:val="nil"/>
                <w:bottom w:val="nil"/>
                <w:right w:val="nil"/>
                <w:between w:val="nil"/>
              </w:pBdr>
              <w:rPr>
                <w:color w:val="000000"/>
                <w:sz w:val="24"/>
                <w:szCs w:val="24"/>
              </w:rPr>
            </w:pPr>
          </w:p>
          <w:p w:rsidR="00DA64C8" w:rsidRDefault="00DA64C8">
            <w:pPr>
              <w:pBdr>
                <w:top w:val="nil"/>
                <w:left w:val="nil"/>
                <w:bottom w:val="nil"/>
                <w:right w:val="nil"/>
                <w:between w:val="nil"/>
              </w:pBdr>
              <w:rPr>
                <w:color w:val="000000"/>
                <w:sz w:val="24"/>
                <w:szCs w:val="24"/>
              </w:rPr>
            </w:pPr>
            <w:r>
              <w:rPr>
                <w:color w:val="000000"/>
                <w:sz w:val="24"/>
                <w:szCs w:val="24"/>
              </w:rPr>
              <w:t xml:space="preserve"> The provision of a successful intra-school tournament this year has demonstrated the value of such events. PE leader to work collaboratively with staff to identify opportunities for intra-school events throughout 2025-26.</w:t>
            </w:r>
          </w:p>
          <w:p w:rsidR="00DA64C8" w:rsidRDefault="00DA64C8">
            <w:pPr>
              <w:pBdr>
                <w:top w:val="nil"/>
                <w:left w:val="nil"/>
                <w:bottom w:val="nil"/>
                <w:right w:val="nil"/>
                <w:between w:val="nil"/>
              </w:pBdr>
              <w:rPr>
                <w:color w:val="000000"/>
                <w:sz w:val="24"/>
                <w:szCs w:val="24"/>
              </w:rPr>
            </w:pPr>
            <w:r>
              <w:rPr>
                <w:color w:val="000000"/>
                <w:sz w:val="24"/>
                <w:szCs w:val="24"/>
              </w:rPr>
              <w:t xml:space="preserve"> The engagement in a range of sporting tournaments this year will be sustained next year enabling more pupils to gain the experience and opportunity to represent the school.   </w:t>
            </w:r>
          </w:p>
        </w:tc>
      </w:tr>
    </w:tbl>
    <w:p w:rsidR="000A6935" w:rsidRDefault="000A6935"/>
    <w:tbl>
      <w:tblPr>
        <w:tblStyle w:val="TableGrid"/>
        <w:tblW w:w="0" w:type="auto"/>
        <w:tblInd w:w="0" w:type="dxa"/>
        <w:tblLook w:val="04A0" w:firstRow="1" w:lastRow="0" w:firstColumn="1" w:lastColumn="0" w:noHBand="0" w:noVBand="1"/>
      </w:tblPr>
      <w:tblGrid>
        <w:gridCol w:w="4649"/>
        <w:gridCol w:w="4649"/>
        <w:gridCol w:w="4650"/>
      </w:tblGrid>
      <w:tr w:rsidR="00487859" w:rsidTr="00487859">
        <w:tc>
          <w:tcPr>
            <w:tcW w:w="4649" w:type="dxa"/>
          </w:tcPr>
          <w:p w:rsidR="00487859" w:rsidRPr="009148C0" w:rsidRDefault="00487859">
            <w:pPr>
              <w:rPr>
                <w:b/>
                <w:sz w:val="24"/>
              </w:rPr>
            </w:pPr>
            <w:r w:rsidRPr="009148C0">
              <w:rPr>
                <w:b/>
                <w:sz w:val="24"/>
              </w:rPr>
              <w:t>Principal:</w:t>
            </w:r>
          </w:p>
        </w:tc>
        <w:tc>
          <w:tcPr>
            <w:tcW w:w="4649" w:type="dxa"/>
          </w:tcPr>
          <w:p w:rsidR="00487859" w:rsidRPr="009148C0" w:rsidRDefault="00487859">
            <w:pPr>
              <w:rPr>
                <w:sz w:val="24"/>
              </w:rPr>
            </w:pPr>
            <w:r w:rsidRPr="009148C0">
              <w:rPr>
                <w:sz w:val="24"/>
              </w:rPr>
              <w:t>Sarah Ballantine</w:t>
            </w:r>
          </w:p>
        </w:tc>
        <w:tc>
          <w:tcPr>
            <w:tcW w:w="4650" w:type="dxa"/>
          </w:tcPr>
          <w:p w:rsidR="00487859" w:rsidRPr="009148C0" w:rsidRDefault="00487859">
            <w:pPr>
              <w:rPr>
                <w:sz w:val="24"/>
              </w:rPr>
            </w:pPr>
            <w:r w:rsidRPr="009148C0">
              <w:rPr>
                <w:sz w:val="24"/>
              </w:rPr>
              <w:t>13</w:t>
            </w:r>
            <w:r w:rsidRPr="009148C0">
              <w:rPr>
                <w:sz w:val="24"/>
                <w:vertAlign w:val="superscript"/>
              </w:rPr>
              <w:t>th</w:t>
            </w:r>
            <w:r w:rsidRPr="009148C0">
              <w:rPr>
                <w:sz w:val="24"/>
              </w:rPr>
              <w:t xml:space="preserve"> July 2025</w:t>
            </w:r>
          </w:p>
        </w:tc>
      </w:tr>
      <w:tr w:rsidR="00487859" w:rsidTr="00487859">
        <w:tc>
          <w:tcPr>
            <w:tcW w:w="4649" w:type="dxa"/>
          </w:tcPr>
          <w:p w:rsidR="00487859" w:rsidRPr="009148C0" w:rsidRDefault="00487859">
            <w:pPr>
              <w:rPr>
                <w:b/>
                <w:sz w:val="24"/>
              </w:rPr>
            </w:pPr>
            <w:r w:rsidRPr="009148C0">
              <w:rPr>
                <w:b/>
                <w:sz w:val="24"/>
              </w:rPr>
              <w:t>PE leader:</w:t>
            </w:r>
          </w:p>
        </w:tc>
        <w:tc>
          <w:tcPr>
            <w:tcW w:w="4649" w:type="dxa"/>
          </w:tcPr>
          <w:p w:rsidR="00487859" w:rsidRPr="009148C0" w:rsidRDefault="00487859">
            <w:pPr>
              <w:rPr>
                <w:sz w:val="24"/>
              </w:rPr>
            </w:pPr>
            <w:r w:rsidRPr="009148C0">
              <w:rPr>
                <w:sz w:val="24"/>
              </w:rPr>
              <w:t>Kate Rigg</w:t>
            </w:r>
          </w:p>
        </w:tc>
        <w:tc>
          <w:tcPr>
            <w:tcW w:w="4650" w:type="dxa"/>
          </w:tcPr>
          <w:p w:rsidR="00487859" w:rsidRPr="009148C0" w:rsidRDefault="00487859">
            <w:pPr>
              <w:rPr>
                <w:sz w:val="24"/>
              </w:rPr>
            </w:pPr>
            <w:r w:rsidRPr="009148C0">
              <w:rPr>
                <w:sz w:val="24"/>
              </w:rPr>
              <w:t>13</w:t>
            </w:r>
            <w:r w:rsidRPr="009148C0">
              <w:rPr>
                <w:sz w:val="24"/>
                <w:vertAlign w:val="superscript"/>
              </w:rPr>
              <w:t>th</w:t>
            </w:r>
            <w:r w:rsidRPr="009148C0">
              <w:rPr>
                <w:sz w:val="24"/>
              </w:rPr>
              <w:t xml:space="preserve"> July 2025</w:t>
            </w:r>
          </w:p>
        </w:tc>
      </w:tr>
      <w:tr w:rsidR="00487859" w:rsidTr="00487859">
        <w:tc>
          <w:tcPr>
            <w:tcW w:w="4649" w:type="dxa"/>
          </w:tcPr>
          <w:p w:rsidR="00487859" w:rsidRPr="009148C0" w:rsidRDefault="00487859">
            <w:pPr>
              <w:rPr>
                <w:b/>
                <w:sz w:val="24"/>
              </w:rPr>
            </w:pPr>
            <w:r w:rsidRPr="009148C0">
              <w:rPr>
                <w:b/>
                <w:sz w:val="24"/>
              </w:rPr>
              <w:t>Chair of governors:</w:t>
            </w:r>
          </w:p>
        </w:tc>
        <w:tc>
          <w:tcPr>
            <w:tcW w:w="4649" w:type="dxa"/>
          </w:tcPr>
          <w:p w:rsidR="00487859" w:rsidRPr="009148C0" w:rsidRDefault="00487859">
            <w:pPr>
              <w:rPr>
                <w:sz w:val="24"/>
              </w:rPr>
            </w:pPr>
            <w:r w:rsidRPr="009148C0">
              <w:rPr>
                <w:sz w:val="24"/>
              </w:rPr>
              <w:t>Kate Lavington</w:t>
            </w:r>
          </w:p>
        </w:tc>
        <w:tc>
          <w:tcPr>
            <w:tcW w:w="4650" w:type="dxa"/>
          </w:tcPr>
          <w:p w:rsidR="00487859" w:rsidRPr="009148C0" w:rsidRDefault="00487859">
            <w:pPr>
              <w:rPr>
                <w:sz w:val="24"/>
              </w:rPr>
            </w:pPr>
            <w:r w:rsidRPr="009148C0">
              <w:rPr>
                <w:sz w:val="24"/>
              </w:rPr>
              <w:t>13</w:t>
            </w:r>
            <w:r w:rsidRPr="009148C0">
              <w:rPr>
                <w:sz w:val="24"/>
                <w:vertAlign w:val="superscript"/>
              </w:rPr>
              <w:t>th</w:t>
            </w:r>
            <w:r w:rsidRPr="009148C0">
              <w:rPr>
                <w:sz w:val="24"/>
              </w:rPr>
              <w:t xml:space="preserve"> July 2025</w:t>
            </w:r>
          </w:p>
        </w:tc>
      </w:tr>
    </w:tbl>
    <w:p w:rsidR="00487859" w:rsidRDefault="00487859"/>
    <w:sectPr w:rsidR="00487859">
      <w:pgSz w:w="16838" w:h="11906" w:orient="landscape"/>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C62F8"/>
    <w:multiLevelType w:val="hybridMultilevel"/>
    <w:tmpl w:val="3B9C1BD6"/>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 w15:restartNumberingAfterBreak="0">
    <w:nsid w:val="082E757C"/>
    <w:multiLevelType w:val="hybridMultilevel"/>
    <w:tmpl w:val="501C994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A56468C"/>
    <w:multiLevelType w:val="multilevel"/>
    <w:tmpl w:val="6BD4FBF0"/>
    <w:lvl w:ilvl="0">
      <w:start w:val="5"/>
      <w:numFmt w:val="bullet"/>
      <w:lvlText w:val="-"/>
      <w:lvlJc w:val="left"/>
      <w:pPr>
        <w:ind w:left="4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BEF188F"/>
    <w:multiLevelType w:val="multilevel"/>
    <w:tmpl w:val="A2BA39B4"/>
    <w:lvl w:ilvl="0">
      <w:start w:val="5"/>
      <w:numFmt w:val="bullet"/>
      <w:lvlText w:val="-"/>
      <w:lvlJc w:val="left"/>
      <w:pPr>
        <w:ind w:left="4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D0608B8"/>
    <w:multiLevelType w:val="hybridMultilevel"/>
    <w:tmpl w:val="404E7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8A44D9"/>
    <w:multiLevelType w:val="multilevel"/>
    <w:tmpl w:val="F1641CC2"/>
    <w:lvl w:ilvl="0">
      <w:start w:val="5"/>
      <w:numFmt w:val="bullet"/>
      <w:lvlText w:val="-"/>
      <w:lvlJc w:val="left"/>
      <w:pPr>
        <w:ind w:left="448" w:hanging="360"/>
      </w:pPr>
      <w:rPr>
        <w:rFonts w:ascii="Times New Roman" w:eastAsia="Times New Roman" w:hAnsi="Times New Roman" w:cs="Times New Roman"/>
      </w:rPr>
    </w:lvl>
    <w:lvl w:ilvl="1">
      <w:start w:val="1"/>
      <w:numFmt w:val="bullet"/>
      <w:lvlText w:val="o"/>
      <w:lvlJc w:val="left"/>
      <w:pPr>
        <w:ind w:left="1468" w:hanging="360"/>
      </w:pPr>
      <w:rPr>
        <w:rFonts w:ascii="Courier New" w:eastAsia="Courier New" w:hAnsi="Courier New" w:cs="Courier New"/>
      </w:rPr>
    </w:lvl>
    <w:lvl w:ilvl="2">
      <w:start w:val="1"/>
      <w:numFmt w:val="bullet"/>
      <w:lvlText w:val="▪"/>
      <w:lvlJc w:val="left"/>
      <w:pPr>
        <w:ind w:left="2188" w:hanging="360"/>
      </w:pPr>
      <w:rPr>
        <w:rFonts w:ascii="Noto Sans Symbols" w:eastAsia="Noto Sans Symbols" w:hAnsi="Noto Sans Symbols" w:cs="Noto Sans Symbols"/>
      </w:rPr>
    </w:lvl>
    <w:lvl w:ilvl="3">
      <w:start w:val="1"/>
      <w:numFmt w:val="bullet"/>
      <w:lvlText w:val="●"/>
      <w:lvlJc w:val="left"/>
      <w:pPr>
        <w:ind w:left="2908" w:hanging="360"/>
      </w:pPr>
      <w:rPr>
        <w:rFonts w:ascii="Noto Sans Symbols" w:eastAsia="Noto Sans Symbols" w:hAnsi="Noto Sans Symbols" w:cs="Noto Sans Symbols"/>
      </w:rPr>
    </w:lvl>
    <w:lvl w:ilvl="4">
      <w:start w:val="1"/>
      <w:numFmt w:val="bullet"/>
      <w:lvlText w:val="o"/>
      <w:lvlJc w:val="left"/>
      <w:pPr>
        <w:ind w:left="3628" w:hanging="360"/>
      </w:pPr>
      <w:rPr>
        <w:rFonts w:ascii="Courier New" w:eastAsia="Courier New" w:hAnsi="Courier New" w:cs="Courier New"/>
      </w:rPr>
    </w:lvl>
    <w:lvl w:ilvl="5">
      <w:start w:val="1"/>
      <w:numFmt w:val="bullet"/>
      <w:lvlText w:val="▪"/>
      <w:lvlJc w:val="left"/>
      <w:pPr>
        <w:ind w:left="4348" w:hanging="360"/>
      </w:pPr>
      <w:rPr>
        <w:rFonts w:ascii="Noto Sans Symbols" w:eastAsia="Noto Sans Symbols" w:hAnsi="Noto Sans Symbols" w:cs="Noto Sans Symbols"/>
      </w:rPr>
    </w:lvl>
    <w:lvl w:ilvl="6">
      <w:start w:val="1"/>
      <w:numFmt w:val="bullet"/>
      <w:lvlText w:val="●"/>
      <w:lvlJc w:val="left"/>
      <w:pPr>
        <w:ind w:left="5068" w:hanging="360"/>
      </w:pPr>
      <w:rPr>
        <w:rFonts w:ascii="Noto Sans Symbols" w:eastAsia="Noto Sans Symbols" w:hAnsi="Noto Sans Symbols" w:cs="Noto Sans Symbols"/>
      </w:rPr>
    </w:lvl>
    <w:lvl w:ilvl="7">
      <w:start w:val="1"/>
      <w:numFmt w:val="bullet"/>
      <w:lvlText w:val="o"/>
      <w:lvlJc w:val="left"/>
      <w:pPr>
        <w:ind w:left="5788" w:hanging="360"/>
      </w:pPr>
      <w:rPr>
        <w:rFonts w:ascii="Courier New" w:eastAsia="Courier New" w:hAnsi="Courier New" w:cs="Courier New"/>
      </w:rPr>
    </w:lvl>
    <w:lvl w:ilvl="8">
      <w:start w:val="1"/>
      <w:numFmt w:val="bullet"/>
      <w:lvlText w:val="▪"/>
      <w:lvlJc w:val="left"/>
      <w:pPr>
        <w:ind w:left="6508" w:hanging="360"/>
      </w:pPr>
      <w:rPr>
        <w:rFonts w:ascii="Noto Sans Symbols" w:eastAsia="Noto Sans Symbols" w:hAnsi="Noto Sans Symbols" w:cs="Noto Sans Symbols"/>
      </w:rPr>
    </w:lvl>
  </w:abstractNum>
  <w:abstractNum w:abstractNumId="6" w15:restartNumberingAfterBreak="0">
    <w:nsid w:val="356770A1"/>
    <w:multiLevelType w:val="multilevel"/>
    <w:tmpl w:val="5B38FF80"/>
    <w:lvl w:ilvl="0">
      <w:start w:val="5"/>
      <w:numFmt w:val="bullet"/>
      <w:lvlText w:val="-"/>
      <w:lvlJc w:val="left"/>
      <w:pPr>
        <w:ind w:left="4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71B2010"/>
    <w:multiLevelType w:val="hybridMultilevel"/>
    <w:tmpl w:val="8C6EC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8E7F91"/>
    <w:multiLevelType w:val="multilevel"/>
    <w:tmpl w:val="85E08742"/>
    <w:lvl w:ilvl="0">
      <w:start w:val="5"/>
      <w:numFmt w:val="bullet"/>
      <w:lvlText w:val="-"/>
      <w:lvlJc w:val="left"/>
      <w:pPr>
        <w:ind w:left="420" w:hanging="360"/>
      </w:pPr>
      <w:rPr>
        <w:rFonts w:ascii="Times New Roman" w:eastAsia="Times New Roman" w:hAnsi="Times New Roman" w:cs="Times New Roman"/>
      </w:rPr>
    </w:lvl>
    <w:lvl w:ilvl="1">
      <w:start w:val="1"/>
      <w:numFmt w:val="bullet"/>
      <w:lvlText w:val="o"/>
      <w:lvlJc w:val="left"/>
      <w:pPr>
        <w:ind w:left="1140" w:hanging="360"/>
      </w:pPr>
      <w:rPr>
        <w:rFonts w:ascii="Courier New" w:eastAsia="Courier New" w:hAnsi="Courier New" w:cs="Courier New"/>
      </w:rPr>
    </w:lvl>
    <w:lvl w:ilvl="2">
      <w:start w:val="1"/>
      <w:numFmt w:val="bullet"/>
      <w:lvlText w:val="▪"/>
      <w:lvlJc w:val="left"/>
      <w:pPr>
        <w:ind w:left="1860" w:hanging="360"/>
      </w:pPr>
      <w:rPr>
        <w:rFonts w:ascii="Noto Sans Symbols" w:eastAsia="Noto Sans Symbols" w:hAnsi="Noto Sans Symbols" w:cs="Noto Sans Symbols"/>
      </w:rPr>
    </w:lvl>
    <w:lvl w:ilvl="3">
      <w:start w:val="1"/>
      <w:numFmt w:val="bullet"/>
      <w:lvlText w:val="●"/>
      <w:lvlJc w:val="left"/>
      <w:pPr>
        <w:ind w:left="2580" w:hanging="360"/>
      </w:pPr>
      <w:rPr>
        <w:rFonts w:ascii="Noto Sans Symbols" w:eastAsia="Noto Sans Symbols" w:hAnsi="Noto Sans Symbols" w:cs="Noto Sans Symbols"/>
      </w:rPr>
    </w:lvl>
    <w:lvl w:ilvl="4">
      <w:start w:val="1"/>
      <w:numFmt w:val="bullet"/>
      <w:lvlText w:val="o"/>
      <w:lvlJc w:val="left"/>
      <w:pPr>
        <w:ind w:left="3300" w:hanging="360"/>
      </w:pPr>
      <w:rPr>
        <w:rFonts w:ascii="Courier New" w:eastAsia="Courier New" w:hAnsi="Courier New" w:cs="Courier New"/>
      </w:rPr>
    </w:lvl>
    <w:lvl w:ilvl="5">
      <w:start w:val="1"/>
      <w:numFmt w:val="bullet"/>
      <w:lvlText w:val="▪"/>
      <w:lvlJc w:val="left"/>
      <w:pPr>
        <w:ind w:left="4020" w:hanging="360"/>
      </w:pPr>
      <w:rPr>
        <w:rFonts w:ascii="Noto Sans Symbols" w:eastAsia="Noto Sans Symbols" w:hAnsi="Noto Sans Symbols" w:cs="Noto Sans Symbols"/>
      </w:rPr>
    </w:lvl>
    <w:lvl w:ilvl="6">
      <w:start w:val="1"/>
      <w:numFmt w:val="bullet"/>
      <w:lvlText w:val="●"/>
      <w:lvlJc w:val="left"/>
      <w:pPr>
        <w:ind w:left="4740" w:hanging="360"/>
      </w:pPr>
      <w:rPr>
        <w:rFonts w:ascii="Noto Sans Symbols" w:eastAsia="Noto Sans Symbols" w:hAnsi="Noto Sans Symbols" w:cs="Noto Sans Symbols"/>
      </w:rPr>
    </w:lvl>
    <w:lvl w:ilvl="7">
      <w:start w:val="1"/>
      <w:numFmt w:val="bullet"/>
      <w:lvlText w:val="o"/>
      <w:lvlJc w:val="left"/>
      <w:pPr>
        <w:ind w:left="5460" w:hanging="360"/>
      </w:pPr>
      <w:rPr>
        <w:rFonts w:ascii="Courier New" w:eastAsia="Courier New" w:hAnsi="Courier New" w:cs="Courier New"/>
      </w:rPr>
    </w:lvl>
    <w:lvl w:ilvl="8">
      <w:start w:val="1"/>
      <w:numFmt w:val="bullet"/>
      <w:lvlText w:val="▪"/>
      <w:lvlJc w:val="left"/>
      <w:pPr>
        <w:ind w:left="6180" w:hanging="360"/>
      </w:pPr>
      <w:rPr>
        <w:rFonts w:ascii="Noto Sans Symbols" w:eastAsia="Noto Sans Symbols" w:hAnsi="Noto Sans Symbols" w:cs="Noto Sans Symbols"/>
      </w:rPr>
    </w:lvl>
  </w:abstractNum>
  <w:abstractNum w:abstractNumId="9" w15:restartNumberingAfterBreak="0">
    <w:nsid w:val="62E94338"/>
    <w:multiLevelType w:val="hybridMultilevel"/>
    <w:tmpl w:val="7B7A701C"/>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0" w15:restartNumberingAfterBreak="0">
    <w:nsid w:val="71B0378F"/>
    <w:multiLevelType w:val="multilevel"/>
    <w:tmpl w:val="74683CDE"/>
    <w:lvl w:ilvl="0">
      <w:start w:val="5"/>
      <w:numFmt w:val="bullet"/>
      <w:lvlText w:val="-"/>
      <w:lvlJc w:val="left"/>
      <w:pPr>
        <w:ind w:left="4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7F5423E"/>
    <w:multiLevelType w:val="hybridMultilevel"/>
    <w:tmpl w:val="1604F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0"/>
  </w:num>
  <w:num w:numId="5">
    <w:abstractNumId w:val="6"/>
  </w:num>
  <w:num w:numId="6">
    <w:abstractNumId w:val="5"/>
  </w:num>
  <w:num w:numId="7">
    <w:abstractNumId w:val="9"/>
  </w:num>
  <w:num w:numId="8">
    <w:abstractNumId w:val="1"/>
  </w:num>
  <w:num w:numId="9">
    <w:abstractNumId w:val="0"/>
  </w:num>
  <w:num w:numId="10">
    <w:abstractNumId w:val="11"/>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935"/>
    <w:rsid w:val="00043A8B"/>
    <w:rsid w:val="00082F13"/>
    <w:rsid w:val="000A6935"/>
    <w:rsid w:val="00162611"/>
    <w:rsid w:val="001720DA"/>
    <w:rsid w:val="00272B69"/>
    <w:rsid w:val="00350CD0"/>
    <w:rsid w:val="00364720"/>
    <w:rsid w:val="004140B9"/>
    <w:rsid w:val="00487859"/>
    <w:rsid w:val="00497114"/>
    <w:rsid w:val="004F6FE1"/>
    <w:rsid w:val="005514B3"/>
    <w:rsid w:val="00762E71"/>
    <w:rsid w:val="00803651"/>
    <w:rsid w:val="0085143E"/>
    <w:rsid w:val="008E1C15"/>
    <w:rsid w:val="009148C0"/>
    <w:rsid w:val="00962784"/>
    <w:rsid w:val="009E1B01"/>
    <w:rsid w:val="00A47FA5"/>
    <w:rsid w:val="00A51EAF"/>
    <w:rsid w:val="00AD7E07"/>
    <w:rsid w:val="00AF385D"/>
    <w:rsid w:val="00C0222D"/>
    <w:rsid w:val="00C464E3"/>
    <w:rsid w:val="00D10F8E"/>
    <w:rsid w:val="00D858A3"/>
    <w:rsid w:val="00DA64C8"/>
    <w:rsid w:val="00E54E03"/>
    <w:rsid w:val="00EA5C0E"/>
    <w:rsid w:val="00ED0B72"/>
    <w:rsid w:val="00FF1C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38640"/>
  <w15:docId w15:val="{2AF97E65-5434-466B-94E8-4D5436196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0" w:type="dxa"/>
        <w:left w:w="0" w:type="dxa"/>
        <w:bottom w:w="0" w:type="dxa"/>
        <w:right w:w="0" w:type="dxa"/>
      </w:tblCellMar>
    </w:tblPr>
  </w:style>
  <w:style w:type="paragraph" w:customStyle="1" w:styleId="TableParagraph">
    <w:name w:val="Table Paragraph"/>
    <w:basedOn w:val="Normal"/>
    <w:uiPriority w:val="1"/>
    <w:qFormat/>
    <w:rsid w:val="00E06A6D"/>
    <w:pPr>
      <w:ind w:left="28"/>
    </w:pPr>
  </w:style>
  <w:style w:type="paragraph" w:styleId="ListParagraph">
    <w:name w:val="List Paragraph"/>
    <w:basedOn w:val="Normal"/>
    <w:uiPriority w:val="34"/>
    <w:qFormat/>
    <w:rsid w:val="00AF65B7"/>
    <w:pPr>
      <w:widowControl/>
      <w:spacing w:after="200" w:line="276" w:lineRule="auto"/>
      <w:ind w:left="720"/>
      <w:contextualSpacing/>
    </w:pPr>
    <w:rPr>
      <w:rFonts w:asciiTheme="minorHAnsi" w:eastAsiaTheme="minorHAnsi" w:hAnsiTheme="minorHAnsi" w:cstheme="minorBidi"/>
      <w:lang w:eastAsia="en-US"/>
    </w:rPr>
  </w:style>
  <w:style w:type="table" w:styleId="TableGrid">
    <w:name w:val="Table Grid"/>
    <w:basedOn w:val="TableNormal"/>
    <w:rsid w:val="004828A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zwOwt+Ie7TAoav5yvdJ4WQ3f8Q==">CgMxLjAyDmgudHpqMmEyYnp5bHVnOAByITFyeFZqX0swYkJyX2hnbU1ycE9yaURtQjBSU3VBQ293cg==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35C28CC-8594-4F69-A03E-0A567DA5C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8</Pages>
  <Words>1883</Words>
  <Characters>10735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McGrath</dc:creator>
  <cp:lastModifiedBy>Sarah Ballantine</cp:lastModifiedBy>
  <cp:revision>18</cp:revision>
  <dcterms:created xsi:type="dcterms:W3CDTF">2025-07-13T10:12:00Z</dcterms:created>
  <dcterms:modified xsi:type="dcterms:W3CDTF">2025-07-13T13:13:00Z</dcterms:modified>
</cp:coreProperties>
</file>